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Fort Bragg - Enlistment in the US military is at an all time high this year. An increase of 15% from last year’s enrollment numbers show a massive shift towards military support in young people. The public affairs office in Fort Bragg has expressed a positive outlook on the current year’s enrollees, and has stated that they are expecting even larger numbers next year.This wave of enrollment comes as the US has become entangled in several conflicts around the world. Sociologist Ralph Sheldrick has been vocal about raising the alarm about these numbers. “These kids have nowhere else to turn to make money and receive shelter and health coverage - this is not something to be celebrated.”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Tonga - Tonga is tightening regulations on commercial swimming encounters with humpback whales, including significantly reducing the number of licenses available to tour operators. The changes follow growing scientific concerns that close encounters with swimmers can alter whale behavior, particularly among mothers and calves. Officials said the restrictions are intended to protect humpback whales while allowing the country's whale-watching tourism industry to continue operating.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Chicago - United Airlines announced today that it will begin testing standing passenger spaces on select short-distance flights, saying the design could help reduce ticket prices and increase aircraft capacity. The company said the new configuration would allow passengers to remain securely positioned during flights while creating additional room inside the cabin. The proposal has drawn criticism from travelers and passenger advocates, who questioned whether the change prioritizes lower costs over passenger comfort. United said the trial is part of its ongoing effort to explore new approaches to air travel as demand for affordable flights continues to grow. Aviation regulators will review the design before any wider rollout is considered.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 The city of Paris announced today that it will expand restrictions on private vehicles in the downtown area. This will create one of the world’s largest car-free zones in any city. The plan will limit through traffic in central districts while expanding pedestrian areas, cycling routes and public transportation access. City officials said the changes are intended to address pollution, noise and overcrowded streets.  Paris officials said the transition will take place gradually over the next year, with additional reviews planned to measure the impact on residents and businesses.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30</Pages>
  <Words>11163</Words>
  <Characters>58716</Characters>
  <CharactersWithSpaces>69819</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