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lineRule="auto" w:line="240" w:before="240" w:after="24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Today marks the one month anniversary of the autonomous zone situated in Debaltseve (De-balt-sev), near the contentious border between Ukraine and Russia. The region declared independence from both nations and a full demilitarization of the area in September, and continues to operate. While neither Russia or Ukraine support the zone, both consider members inside their civilians, and neither have been willing to attack nor negotiate with the zone.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Girl Group Katseye loses original member Manon (Man-on)Bannerman as she pursues a solo career. Bannerman announced a hiatus from the group in 2025, but confirmed that she has officially parted ways with Katseye. No other members have currently confirmed they will not return from their hiatus.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At least five journalists have disappeared in Burkina Faso (West Africa near Senegal) during the past week, part of a concerning trend in the crackdown on civil liberties in the country. Since a military coup seized power in 2022, Burkina Faso has been under the leadership of Captain Ibrahim Traoré. In April 2026, Traoré told the press that “Everyone is free to say what they want and give their own opinion.” Despite this, four journalists had already been abducted and forced into military conscription, only released in July of that year after the Federation of African Journalists (FAJ) and the International Federation of Journalists (IFJ) campaigned for their release. The journalist groups, along with Amnesty International and Human Rights Watch, have renewed calls on the junta for transparency regarding the location of the missing journalists, as it is suspected they are being wrongfully detained, and possibly tortured.</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NASA has announced it is reinstating all operations, after a seven month hiatus from any orbital operations. The agency says that, despite the high risk for individual astronauts, the potential value of discovering the cause of atmospheric instability is too high for any further delay. Canada, the United States and Russia have all pledged a doubling of their countries’ respective space research budget, a potentially unprecedented international collaboration.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Disney’s Chicken Little maintains top spot on the streaming service for the 36th week in a row. The 2005 animated feature which was largely ignored upon its release, has picked up steady viewership for what some have called prescience in predicting the present crisis.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50</Pages>
  <Words>19046</Words>
  <Characters>100155</Characters>
  <CharactersWithSpaces>119106</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2026-09-16T17:27:29Z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