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London - The British Museum has agreed to a landmark rotating-loan deal that would allow the Parthenon Sculptures, also known as the Elgin Marbles, to be displayed in Athens for set periods, according to officials familiar with the agreement. The deal would represent a major breakthrough in the decades-long dispute between Britain and Greece over the sculptures, which were removed from the Parthenon in the early 19th century. Greece has long demanded their permanent return, while the museum maintains they belong to its collection. “It’s not a perfect solution” says Lina Mendoni, Greece’s minister of culture. “We of course know where the marbles belong full time, but welcome this step in the right direction after so many years.”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Many Indian Citizens are calling for the government to place more efforts to remove the dated caste system in rural communities. Although the caste system and the inequality that comes with it is recognized by the government, many scheduled castes feel as though resignation is not effective enough and more action is needed to eradicate poverty within low caste areas. Rates of caste related violence including honour-killings, hazardous dumping, humiliation and sexual abuse have increased in recent years whilst conviction rates have remained low. Incentive for early education in tribal communities remained extremely low and barriers to access of higher education reign strong for scheduled castes. Many argue the naming alone upholds discriminatory tones for “untouchables” or ‘backwards classes”. Across the country, major protests are becoming more frequent and many citizens hope this is a positive step for the socio-economic standing throughout the country.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Amidst recovering Canada - United States tensions, the lack of public attention has allowed ICE agents to push anti-immigrant efforts forward over the last year. Yesterday, a security watchdog reported that ICE agents have increased arrests  by approximately 50% over 2026, and reports from inside detention camps say overcrowding and illness are major issues. The increase in action by the federal agents is said to be made possible due to less global media attention and controversy, as much of the external reporting on American politics has been diverted to US trade talks that ramped up in October 2026. Activists are concerned for the rights and safety of American citizens in the wake of quote ‘wildly illegal widespread activity’ by the government mandated agents, whilst they continue to receive very little media coverage.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6</Pages>
  <Words>2002</Words>
  <Characters>10737</Characters>
  <CharactersWithSpaces>12732</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