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On the financial front, families in high rises are going to extreme measures to put food on the table. It is estimated that over 60 percent of people with balconies are planning to plant vegetables in containers. This fall, online retailers of ceramic pots and window boxes are experiencing significantly higher web traffic . Likewise, seed producers are experiencing a similar rush. It is anticipated that next summer warnings of falling cucumbers, tomatoes and other produce will likely be appearing on sidewalks around the city.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Booksellers in major cities across the UK are reporting increased purchases of the Chaucer classic, Canterbury Tales. It appears the surge was inspired by a small group of literary enthusiasts who  decided to devote a month to following the path of the pilgrims in the story last summer, which they documented on their social feeds. Their trek caught the attention of virtual-book club members and teachers around the country and next spring, thousands are planning a summer trek on foot from every corner of the country to Canterbury. Local towns on the route are bracing for the influx.</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Recently, in Belgium, a waitress saved a Canadian’s holiday plans by producing a two foot long tongs to retrieve a credit card that fell into a grate on the sidewalk cafe where the couple were finishing lunch. The card apparently flew out of the tourist’s hand when he attempted to pay his bill and disappeared down the grate. It is unknown exactly what the purpose of the tongs was in the kitchen but this announcer is hoping that they were sanitized.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number of farmers in the Peace River district of northern Alberta have moved to greenhouse growing to extend their growing season. Will Mitchell, the chair of one local co-op claims that his members have discovered a hot spring in the area that will allow them to thermodynamically extend the growing season without the need to use fossil fuels for heat. Environmentalists throughout Canada have lauded this and further explorations are ongoing for more underground hot springs in the area.</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Last year’s fires in the Okanagan area in B.C. have prompted the province to invest, not only in additional fire fighting equipment, but to launch a province wide information program at both schools and community centres to increase awareness of the consequences of drought combined with severe heat events. The program aims to encourage environmental initiatives that will potentially reduce the human aspect that contributes to wildfires.</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28</Pages>
  <Words>10567</Words>
  <Characters>55349</Characters>
  <CharactersWithSpaces>65858</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2026-09-16T17:37:33Z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