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world news, cloud seeding to produce precipitation in drought stricken areas in Northern Africa has been initiated by a group of Chinese scientists who claim that certain, unnamed chemicals can not only produce rain, but encourage the formation of clouds. If successful, this may turn parts of the Sahara desert into an agricultural area that could potentially provide food for tens of thousands.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Poetry is seeing a strong resurgence among Canada’s teen population. Teen magazines and websites are hosting poetry contests and high schools and universities across the country are promoting poetry readings and next summer both Toronto and Vancouver are planning poetry festivals.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Astronauts at  the International space station have reported a sighting of what appears to be a volcanic eruption in the middle of the Pacific. The images they recorded showed churning water around the site. A U.S. naval vessel is being sent to the area and more information should be available within the next 24 hours.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the U.S. work has started on a major restoration project in New York City. The Statue of Liberty, a sight that has greeted newcomers from almost every part of the world for over a century, will be shrouded for the next year as a small army of workers and engineers descend on the statue this spring. An investigative reporter from the Times has discovered that the White House has mandated the addition of gold gilting.</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Japanese government has passed a law requiring every city and town in the country to plant cherry trees in their parks in an effort to attract tourists to other areas of the country, thereby increasing the number of foreign visitors to the island nation and reducing overcrowding in Tokyo. Tens of thousands of young trees are expected to be planted in the spring. Experts claim that it will likely take decades before the plan comes into play, since the saplings will require time to develop broad enough canopies to satisfy tourists’ tastes.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long anticipated hydrofoil transit on Lake Ontario between St. Catharines and Toronto is set to begin in April of next year. The two vessels that have been acquired will be run twice a day, to accommodate commuters travelling to and from work in the city. If the project is successful, more hydrofoils will be purchased in upcoming years. Commuter advocates state that while the project, while it was a good start it in no way addressed the daily issue of congestion on the QEW.</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Pages>
  <Words>414</Words>
  <Characters>2042</Characters>
  <CharactersWithSpaces>2452</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2026-09-16T17:37:46Z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