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66" w:rsidRDefault="008A5766" w:rsidP="004D0295">
      <w:pPr>
        <w:jc w:val="both"/>
        <w:rPr>
          <w:rFonts w:cstheme="minorHAnsi"/>
          <w:sz w:val="20"/>
          <w:szCs w:val="20"/>
        </w:rPr>
      </w:pPr>
      <w:r>
        <w:rPr>
          <w:rFonts w:cstheme="minorHAnsi"/>
          <w:sz w:val="20"/>
          <w:szCs w:val="20"/>
        </w:rPr>
        <w:t>Term Project Proposal</w:t>
      </w:r>
    </w:p>
    <w:p w:rsidR="008A5766" w:rsidRDefault="008A5766" w:rsidP="004D0295">
      <w:pPr>
        <w:jc w:val="both"/>
        <w:rPr>
          <w:rFonts w:cstheme="minorHAnsi"/>
          <w:sz w:val="20"/>
          <w:szCs w:val="20"/>
        </w:rPr>
      </w:pPr>
      <w:r>
        <w:rPr>
          <w:rFonts w:cstheme="minorHAnsi"/>
          <w:sz w:val="20"/>
          <w:szCs w:val="20"/>
        </w:rPr>
        <w:t>Michael Palumbo</w:t>
      </w:r>
      <w:bookmarkStart w:id="0" w:name="_GoBack"/>
      <w:bookmarkEnd w:id="0"/>
    </w:p>
    <w:p w:rsidR="008A5766" w:rsidRDefault="008A5766" w:rsidP="004D0295">
      <w:pPr>
        <w:jc w:val="both"/>
        <w:rPr>
          <w:rFonts w:cstheme="minorHAnsi"/>
          <w:sz w:val="20"/>
          <w:szCs w:val="20"/>
        </w:rPr>
      </w:pPr>
      <w:r>
        <w:rPr>
          <w:rFonts w:cstheme="minorHAnsi"/>
          <w:sz w:val="20"/>
          <w:szCs w:val="20"/>
        </w:rPr>
        <w:t>PSYCH6273</w:t>
      </w:r>
    </w:p>
    <w:p w:rsidR="008A5766" w:rsidRDefault="008A5766" w:rsidP="004D0295">
      <w:pPr>
        <w:jc w:val="both"/>
        <w:rPr>
          <w:rFonts w:cstheme="minorHAnsi"/>
          <w:sz w:val="20"/>
          <w:szCs w:val="20"/>
        </w:rPr>
      </w:pPr>
      <w:r>
        <w:rPr>
          <w:rFonts w:cstheme="minorHAnsi"/>
          <w:sz w:val="20"/>
          <w:szCs w:val="20"/>
        </w:rPr>
        <w:t>Professor Richard Murray</w:t>
      </w:r>
    </w:p>
    <w:p w:rsidR="008A5766" w:rsidRDefault="008A5766" w:rsidP="004D0295">
      <w:pPr>
        <w:jc w:val="both"/>
        <w:rPr>
          <w:rFonts w:cstheme="minorHAnsi"/>
          <w:sz w:val="20"/>
          <w:szCs w:val="20"/>
        </w:rPr>
      </w:pPr>
      <w:r>
        <w:rPr>
          <w:rFonts w:cstheme="minorHAnsi"/>
          <w:sz w:val="20"/>
          <w:szCs w:val="20"/>
        </w:rPr>
        <w:t>2018-09-20</w:t>
      </w:r>
    </w:p>
    <w:p w:rsidR="008A5766" w:rsidRDefault="008A5766" w:rsidP="004D0295">
      <w:pPr>
        <w:jc w:val="both"/>
        <w:rPr>
          <w:rFonts w:cstheme="minorHAnsi"/>
          <w:sz w:val="20"/>
          <w:szCs w:val="20"/>
        </w:rPr>
      </w:pPr>
    </w:p>
    <w:p w:rsidR="003F24D1" w:rsidRPr="00D83AA2" w:rsidRDefault="003F24D1" w:rsidP="004D0295">
      <w:pPr>
        <w:jc w:val="both"/>
        <w:rPr>
          <w:rFonts w:cstheme="minorHAnsi"/>
          <w:sz w:val="20"/>
          <w:szCs w:val="20"/>
        </w:rPr>
      </w:pPr>
      <w:r w:rsidRPr="00D83AA2">
        <w:rPr>
          <w:rFonts w:cstheme="minorHAnsi"/>
          <w:sz w:val="20"/>
          <w:szCs w:val="20"/>
        </w:rPr>
        <w:t xml:space="preserve">I work in the areas of electroacoustic music, and distributed creativity, and my PhD research and artistic work has focused on exploring uses of distributed version control systems, like git, for research-creation (or practice-based research). I have been expressing this research in two laboratories on campus: the Alice Lab for Computational Worldmaking, led by Dr. </w:t>
      </w:r>
      <w:r w:rsidRPr="00D83AA2">
        <w:rPr>
          <w:rFonts w:cstheme="minorHAnsi"/>
          <w:sz w:val="20"/>
          <w:szCs w:val="20"/>
        </w:rPr>
        <w:t xml:space="preserve">Graham Wakefield, where I have </w:t>
      </w:r>
      <w:r w:rsidRPr="00D83AA2">
        <w:rPr>
          <w:rFonts w:cstheme="minorHAnsi"/>
          <w:sz w:val="20"/>
          <w:szCs w:val="20"/>
        </w:rPr>
        <w:t>primarily focused on developing git-based collaborative code editing tools for the browser and VR, towards the goals of affording real-time improvisation and experimentation; and in the Distributed Performance and Sensorial Immersion (Dispersion) Lab, led by my supervisor</w:t>
      </w:r>
      <w:r w:rsidRPr="00D83AA2">
        <w:rPr>
          <w:rFonts w:cstheme="minorHAnsi"/>
          <w:sz w:val="20"/>
          <w:szCs w:val="20"/>
        </w:rPr>
        <w:t xml:space="preserve"> Dr. Doug Van </w:t>
      </w:r>
      <w:proofErr w:type="spellStart"/>
      <w:r w:rsidRPr="00D83AA2">
        <w:rPr>
          <w:rFonts w:cstheme="minorHAnsi"/>
          <w:sz w:val="20"/>
          <w:szCs w:val="20"/>
        </w:rPr>
        <w:t>Nort</w:t>
      </w:r>
      <w:proofErr w:type="spellEnd"/>
      <w:r w:rsidRPr="00D83AA2">
        <w:rPr>
          <w:rFonts w:cstheme="minorHAnsi"/>
          <w:sz w:val="20"/>
          <w:szCs w:val="20"/>
        </w:rPr>
        <w:t>, where</w:t>
      </w:r>
      <w:r w:rsidRPr="00D83AA2">
        <w:rPr>
          <w:rFonts w:cstheme="minorHAnsi"/>
          <w:sz w:val="20"/>
          <w:szCs w:val="20"/>
        </w:rPr>
        <w:t xml:space="preserve"> more recently I have been writing a composition for a laptop ensemble which looks at the performative act of working with git. Temporarily titled '</w:t>
      </w:r>
      <w:proofErr w:type="spellStart"/>
      <w:r w:rsidRPr="00D83AA2">
        <w:rPr>
          <w:rFonts w:cstheme="minorHAnsi"/>
          <w:sz w:val="20"/>
          <w:szCs w:val="20"/>
        </w:rPr>
        <w:t>gitShow</w:t>
      </w:r>
      <w:proofErr w:type="spellEnd"/>
      <w:r w:rsidRPr="00D83AA2">
        <w:rPr>
          <w:rFonts w:cstheme="minorHAnsi"/>
          <w:sz w:val="20"/>
          <w:szCs w:val="20"/>
        </w:rPr>
        <w:t>', the piece will involve 7 composers familiar with software design, with each tasked with developing a digital musical instrument, a score, and a recording of an improvisation, and committing these to a feature branch over the span of one week. Following the end of this phase, each branch is reassigned to another composer for another week, where they must perform the score, then commit new changes to the instrument along with a new score and recorded improvisation. Rules are currently being drafted for ways in which the composers must interact with and contribute to the commit history.</w:t>
      </w:r>
    </w:p>
    <w:p w:rsidR="003F24D1" w:rsidRPr="00D83AA2" w:rsidRDefault="003F24D1" w:rsidP="004D0295">
      <w:pPr>
        <w:jc w:val="both"/>
        <w:rPr>
          <w:rFonts w:cstheme="minorHAnsi"/>
          <w:sz w:val="20"/>
          <w:szCs w:val="20"/>
        </w:rPr>
      </w:pPr>
    </w:p>
    <w:p w:rsidR="003F24D1" w:rsidRPr="00D83AA2" w:rsidRDefault="003F24D1" w:rsidP="004D0295">
      <w:pPr>
        <w:jc w:val="both"/>
        <w:rPr>
          <w:rFonts w:cstheme="minorHAnsi"/>
          <w:sz w:val="20"/>
          <w:szCs w:val="20"/>
        </w:rPr>
      </w:pPr>
      <w:r w:rsidRPr="00D83AA2">
        <w:rPr>
          <w:rFonts w:cstheme="minorHAnsi"/>
          <w:sz w:val="20"/>
          <w:szCs w:val="20"/>
        </w:rPr>
        <w:t xml:space="preserve">Git exposes both qualitative and quantitative data about individual and collective creative activity and the sentiments and intentions expressed within the commit message history. Since my </w:t>
      </w:r>
      <w:proofErr w:type="spellStart"/>
      <w:r w:rsidRPr="00D83AA2">
        <w:rPr>
          <w:rFonts w:cstheme="minorHAnsi"/>
          <w:sz w:val="20"/>
          <w:szCs w:val="20"/>
        </w:rPr>
        <w:t>gitShow</w:t>
      </w:r>
      <w:proofErr w:type="spellEnd"/>
      <w:r w:rsidRPr="00D83AA2">
        <w:rPr>
          <w:rFonts w:cstheme="minorHAnsi"/>
          <w:sz w:val="20"/>
          <w:szCs w:val="20"/>
        </w:rPr>
        <w:t xml:space="preserve"> composition will run </w:t>
      </w:r>
      <w:r w:rsidR="00A328B0" w:rsidRPr="00D83AA2">
        <w:rPr>
          <w:rFonts w:cstheme="minorHAnsi"/>
          <w:sz w:val="20"/>
          <w:szCs w:val="20"/>
        </w:rPr>
        <w:t>in November this year</w:t>
      </w:r>
      <w:r w:rsidRPr="00D83AA2">
        <w:rPr>
          <w:rFonts w:cstheme="minorHAnsi"/>
          <w:sz w:val="20"/>
          <w:szCs w:val="20"/>
        </w:rPr>
        <w:t>, I would like to run an experiment</w:t>
      </w:r>
      <w:r w:rsidR="00A328B0" w:rsidRPr="00D83AA2">
        <w:rPr>
          <w:rFonts w:cstheme="minorHAnsi"/>
          <w:sz w:val="20"/>
          <w:szCs w:val="20"/>
        </w:rPr>
        <w:t xml:space="preserve"> </w:t>
      </w:r>
      <w:r w:rsidRPr="00D83AA2">
        <w:rPr>
          <w:rFonts w:cstheme="minorHAnsi"/>
          <w:sz w:val="20"/>
          <w:szCs w:val="20"/>
        </w:rPr>
        <w:t xml:space="preserve">which analyzes repository data from the first and second (and </w:t>
      </w:r>
      <w:proofErr w:type="gramStart"/>
      <w:r w:rsidRPr="00D83AA2">
        <w:rPr>
          <w:rFonts w:cstheme="minorHAnsi"/>
          <w:sz w:val="20"/>
          <w:szCs w:val="20"/>
        </w:rPr>
        <w:t>maybe 3rd</w:t>
      </w:r>
      <w:proofErr w:type="gramEnd"/>
      <w:r w:rsidRPr="00D83AA2">
        <w:rPr>
          <w:rFonts w:cstheme="minorHAnsi"/>
          <w:sz w:val="20"/>
          <w:szCs w:val="20"/>
        </w:rPr>
        <w:t xml:space="preserve">) phases. I will admit that I am as yet unsure of specifically what data to analyze, although </w:t>
      </w:r>
      <w:r w:rsidR="00A328B0" w:rsidRPr="00D83AA2">
        <w:rPr>
          <w:rFonts w:cstheme="minorHAnsi"/>
          <w:sz w:val="20"/>
          <w:szCs w:val="20"/>
        </w:rPr>
        <w:t>something I would like to understand</w:t>
      </w:r>
      <w:r w:rsidRPr="00D83AA2">
        <w:rPr>
          <w:rFonts w:cstheme="minorHAnsi"/>
          <w:sz w:val="20"/>
          <w:szCs w:val="20"/>
        </w:rPr>
        <w:t xml:space="preserve"> </w:t>
      </w:r>
      <w:r w:rsidR="00A328B0" w:rsidRPr="00D83AA2">
        <w:rPr>
          <w:rFonts w:cstheme="minorHAnsi"/>
          <w:sz w:val="20"/>
          <w:szCs w:val="20"/>
        </w:rPr>
        <w:t>is the relationship between</w:t>
      </w:r>
      <w:r w:rsidRPr="00D83AA2">
        <w:rPr>
          <w:rFonts w:cstheme="minorHAnsi"/>
          <w:sz w:val="20"/>
          <w:szCs w:val="20"/>
        </w:rPr>
        <w:t xml:space="preserve"> the degree to which the composers take to constrain structural changes to thei</w:t>
      </w:r>
      <w:r w:rsidR="00A328B0" w:rsidRPr="00D83AA2">
        <w:rPr>
          <w:rFonts w:cstheme="minorHAnsi"/>
          <w:sz w:val="20"/>
          <w:szCs w:val="20"/>
        </w:rPr>
        <w:t>r work in subsequent phases,</w:t>
      </w:r>
      <w:r w:rsidRPr="00D83AA2">
        <w:rPr>
          <w:rFonts w:cstheme="minorHAnsi"/>
          <w:sz w:val="20"/>
          <w:szCs w:val="20"/>
        </w:rPr>
        <w:t xml:space="preserve"> </w:t>
      </w:r>
      <w:r w:rsidR="00A328B0" w:rsidRPr="00D83AA2">
        <w:rPr>
          <w:rFonts w:cstheme="minorHAnsi"/>
          <w:sz w:val="20"/>
          <w:szCs w:val="20"/>
        </w:rPr>
        <w:t xml:space="preserve">how this is expressed </w:t>
      </w:r>
      <w:r w:rsidRPr="00D83AA2">
        <w:rPr>
          <w:rFonts w:cstheme="minorHAnsi"/>
          <w:sz w:val="20"/>
          <w:szCs w:val="20"/>
        </w:rPr>
        <w:t>in the commit history, the code, the</w:t>
      </w:r>
      <w:r w:rsidR="00A328B0" w:rsidRPr="00D83AA2">
        <w:rPr>
          <w:rFonts w:cstheme="minorHAnsi"/>
          <w:sz w:val="20"/>
          <w:szCs w:val="20"/>
        </w:rPr>
        <w:t xml:space="preserve"> score, the improvisation, etc., and how this affects the behavior of others in subsequent phases.</w:t>
      </w:r>
    </w:p>
    <w:p w:rsidR="003F24D1" w:rsidRPr="00D83AA2" w:rsidRDefault="003F24D1" w:rsidP="004D0295">
      <w:pPr>
        <w:jc w:val="both"/>
        <w:rPr>
          <w:rFonts w:cstheme="minorHAnsi"/>
          <w:sz w:val="20"/>
          <w:szCs w:val="20"/>
        </w:rPr>
      </w:pPr>
    </w:p>
    <w:p w:rsidR="003F24D1" w:rsidRPr="00D83AA2" w:rsidRDefault="003F24D1" w:rsidP="004D0295">
      <w:pPr>
        <w:jc w:val="both"/>
        <w:rPr>
          <w:rFonts w:cstheme="minorHAnsi"/>
          <w:sz w:val="20"/>
          <w:szCs w:val="20"/>
        </w:rPr>
      </w:pPr>
      <w:r w:rsidRPr="00D83AA2">
        <w:rPr>
          <w:rFonts w:cstheme="minorHAnsi"/>
          <w:sz w:val="20"/>
          <w:szCs w:val="20"/>
        </w:rPr>
        <w:t>One could compare the degree to which a</w:t>
      </w:r>
      <w:r w:rsidR="00A328B0" w:rsidRPr="00D83AA2">
        <w:rPr>
          <w:rFonts w:cstheme="minorHAnsi"/>
          <w:sz w:val="20"/>
          <w:szCs w:val="20"/>
        </w:rPr>
        <w:t>n</w:t>
      </w:r>
      <w:r w:rsidRPr="00D83AA2">
        <w:rPr>
          <w:rFonts w:cstheme="minorHAnsi"/>
          <w:sz w:val="20"/>
          <w:szCs w:val="20"/>
        </w:rPr>
        <w:t xml:space="preserve"> instrument's parameters are exposed to manual control (made explicit in a graphic user interface, for example), in a given phase, against the amount of code churn between that phase and the next; or that phase and the last phase. I will also state an interest in having the results of this study feed back into the composition, </w:t>
      </w:r>
      <w:proofErr w:type="gramStart"/>
      <w:r w:rsidRPr="00D83AA2">
        <w:rPr>
          <w:rFonts w:cstheme="minorHAnsi"/>
          <w:sz w:val="20"/>
          <w:szCs w:val="20"/>
        </w:rPr>
        <w:t>perhaps as</w:t>
      </w:r>
      <w:proofErr w:type="gramEnd"/>
      <w:r w:rsidRPr="00D83AA2">
        <w:rPr>
          <w:rFonts w:cstheme="minorHAnsi"/>
          <w:sz w:val="20"/>
          <w:szCs w:val="20"/>
        </w:rPr>
        <w:t xml:space="preserve"> a method of determining which instrument feature branch gets assigned to which composer in a subsequent phase. </w:t>
      </w:r>
    </w:p>
    <w:p w:rsidR="003F24D1" w:rsidRPr="00D83AA2" w:rsidRDefault="003F24D1" w:rsidP="004D0295">
      <w:pPr>
        <w:jc w:val="both"/>
        <w:rPr>
          <w:rFonts w:cstheme="minorHAnsi"/>
          <w:sz w:val="20"/>
          <w:szCs w:val="20"/>
        </w:rPr>
      </w:pPr>
    </w:p>
    <w:p w:rsidR="00E21690" w:rsidRPr="00D83AA2" w:rsidRDefault="00A328B0" w:rsidP="004D0295">
      <w:pPr>
        <w:jc w:val="both"/>
        <w:rPr>
          <w:rFonts w:cstheme="minorHAnsi"/>
          <w:sz w:val="20"/>
          <w:szCs w:val="20"/>
        </w:rPr>
      </w:pPr>
      <w:r w:rsidRPr="00D83AA2">
        <w:rPr>
          <w:rFonts w:cstheme="minorHAnsi"/>
          <w:sz w:val="20"/>
          <w:szCs w:val="20"/>
        </w:rPr>
        <w:t>I’m thrilled to be enrolled in this course, because o</w:t>
      </w:r>
      <w:r w:rsidR="003F24D1" w:rsidRPr="00D83AA2">
        <w:rPr>
          <w:rFonts w:cstheme="minorHAnsi"/>
          <w:sz w:val="20"/>
          <w:szCs w:val="20"/>
        </w:rPr>
        <w:t>ne</w:t>
      </w:r>
      <w:r w:rsidRPr="00D83AA2">
        <w:rPr>
          <w:rFonts w:cstheme="minorHAnsi"/>
          <w:sz w:val="20"/>
          <w:szCs w:val="20"/>
        </w:rPr>
        <w:t xml:space="preserve"> of my longer-term</w:t>
      </w:r>
      <w:r w:rsidR="003F24D1" w:rsidRPr="00D83AA2">
        <w:rPr>
          <w:rFonts w:cstheme="minorHAnsi"/>
          <w:sz w:val="20"/>
          <w:szCs w:val="20"/>
        </w:rPr>
        <w:t xml:space="preserve"> </w:t>
      </w:r>
      <w:r w:rsidRPr="00D83AA2">
        <w:rPr>
          <w:rFonts w:cstheme="minorHAnsi"/>
          <w:sz w:val="20"/>
          <w:szCs w:val="20"/>
        </w:rPr>
        <w:t xml:space="preserve">research contribution </w:t>
      </w:r>
      <w:r w:rsidR="003F24D1" w:rsidRPr="00D83AA2">
        <w:rPr>
          <w:rFonts w:cstheme="minorHAnsi"/>
          <w:sz w:val="20"/>
          <w:szCs w:val="20"/>
        </w:rPr>
        <w:t xml:space="preserve">is to develop research tools for studying distributed creativity in electroacoustic music, </w:t>
      </w:r>
      <w:r w:rsidR="004D0295" w:rsidRPr="00D83AA2">
        <w:rPr>
          <w:rFonts w:cstheme="minorHAnsi"/>
          <w:sz w:val="20"/>
          <w:szCs w:val="20"/>
        </w:rPr>
        <w:t xml:space="preserve">directly </w:t>
      </w:r>
      <w:r w:rsidRPr="00D83AA2">
        <w:rPr>
          <w:rFonts w:cstheme="minorHAnsi"/>
          <w:sz w:val="20"/>
          <w:szCs w:val="20"/>
        </w:rPr>
        <w:t>responding to</w:t>
      </w:r>
      <w:r w:rsidR="003F24D1" w:rsidRPr="00D83AA2">
        <w:rPr>
          <w:rFonts w:cstheme="minorHAnsi"/>
          <w:sz w:val="20"/>
          <w:szCs w:val="20"/>
        </w:rPr>
        <w:t xml:space="preserve"> the work of </w:t>
      </w:r>
      <w:r w:rsidRPr="00D83AA2">
        <w:rPr>
          <w:rFonts w:cstheme="minorHAnsi"/>
          <w:sz w:val="20"/>
          <w:szCs w:val="20"/>
        </w:rPr>
        <w:t xml:space="preserve">Sawyer (2009), Haworth (2015), </w:t>
      </w:r>
      <w:proofErr w:type="spellStart"/>
      <w:r w:rsidRPr="00D83AA2">
        <w:rPr>
          <w:rFonts w:cstheme="minorHAnsi"/>
          <w:sz w:val="20"/>
          <w:szCs w:val="20"/>
        </w:rPr>
        <w:t>Gell</w:t>
      </w:r>
      <w:proofErr w:type="spellEnd"/>
      <w:r w:rsidRPr="00D83AA2">
        <w:rPr>
          <w:rFonts w:cstheme="minorHAnsi"/>
          <w:sz w:val="20"/>
          <w:szCs w:val="20"/>
        </w:rPr>
        <w:t xml:space="preserve"> (2015), </w:t>
      </w:r>
      <w:r w:rsidRPr="00D83AA2">
        <w:rPr>
          <w:rFonts w:cstheme="minorHAnsi"/>
          <w:sz w:val="20"/>
          <w:szCs w:val="20"/>
        </w:rPr>
        <w:t xml:space="preserve"> </w:t>
      </w:r>
      <w:r w:rsidR="004D0295" w:rsidRPr="00D83AA2">
        <w:rPr>
          <w:rFonts w:cstheme="minorHAnsi"/>
          <w:sz w:val="20"/>
          <w:szCs w:val="20"/>
        </w:rPr>
        <w:t xml:space="preserve">Van </w:t>
      </w:r>
      <w:proofErr w:type="spellStart"/>
      <w:r w:rsidR="004D0295" w:rsidRPr="00D83AA2">
        <w:rPr>
          <w:rFonts w:cstheme="minorHAnsi"/>
          <w:sz w:val="20"/>
          <w:szCs w:val="20"/>
        </w:rPr>
        <w:t>Nort</w:t>
      </w:r>
      <w:proofErr w:type="spellEnd"/>
      <w:r w:rsidR="004D0295" w:rsidRPr="00D83AA2">
        <w:rPr>
          <w:rFonts w:cstheme="minorHAnsi"/>
          <w:sz w:val="20"/>
          <w:szCs w:val="20"/>
        </w:rPr>
        <w:t xml:space="preserve"> et al. (2013), </w:t>
      </w:r>
      <w:r w:rsidRPr="00D83AA2">
        <w:rPr>
          <w:rFonts w:cstheme="minorHAnsi"/>
          <w:sz w:val="20"/>
          <w:szCs w:val="20"/>
        </w:rPr>
        <w:t xml:space="preserve">and </w:t>
      </w:r>
      <w:r w:rsidRPr="00D83AA2">
        <w:rPr>
          <w:rFonts w:cstheme="minorHAnsi"/>
          <w:sz w:val="20"/>
          <w:szCs w:val="20"/>
        </w:rPr>
        <w:t>S</w:t>
      </w:r>
      <w:r w:rsidRPr="00D83AA2">
        <w:rPr>
          <w:rFonts w:cstheme="minorHAnsi"/>
          <w:sz w:val="20"/>
          <w:szCs w:val="20"/>
        </w:rPr>
        <w:t xml:space="preserve">oftware Repository Mining (MSR), and more generally </w:t>
      </w:r>
      <w:r w:rsidR="003F24D1" w:rsidRPr="00D83AA2">
        <w:rPr>
          <w:rFonts w:cstheme="minorHAnsi"/>
          <w:sz w:val="20"/>
          <w:szCs w:val="20"/>
        </w:rPr>
        <w:t>Gibson (1979), Born (2005), Heidegger (2012</w:t>
      </w:r>
      <w:r w:rsidR="004D0295" w:rsidRPr="00D83AA2">
        <w:rPr>
          <w:rFonts w:cstheme="minorHAnsi"/>
          <w:sz w:val="20"/>
          <w:szCs w:val="20"/>
        </w:rPr>
        <w:t xml:space="preserve">, 2013), </w:t>
      </w:r>
      <w:r w:rsidR="00D83AA2">
        <w:rPr>
          <w:rFonts w:cstheme="minorHAnsi"/>
          <w:sz w:val="20"/>
          <w:szCs w:val="20"/>
        </w:rPr>
        <w:t xml:space="preserve">Roads (2004), </w:t>
      </w:r>
      <w:proofErr w:type="spellStart"/>
      <w:r w:rsidR="003F24D1" w:rsidRPr="00D83AA2">
        <w:rPr>
          <w:rFonts w:cstheme="minorHAnsi"/>
          <w:sz w:val="20"/>
          <w:szCs w:val="20"/>
        </w:rPr>
        <w:t>Simondon</w:t>
      </w:r>
      <w:proofErr w:type="spellEnd"/>
      <w:r w:rsidR="003F24D1" w:rsidRPr="00D83AA2">
        <w:rPr>
          <w:rFonts w:cstheme="minorHAnsi"/>
          <w:sz w:val="20"/>
          <w:szCs w:val="20"/>
        </w:rPr>
        <w:t xml:space="preserve"> (2017)</w:t>
      </w:r>
      <w:r w:rsidR="004D0295" w:rsidRPr="00D83AA2">
        <w:rPr>
          <w:rFonts w:cstheme="minorHAnsi"/>
          <w:sz w:val="20"/>
          <w:szCs w:val="20"/>
        </w:rPr>
        <w:t>, and Taylor (2007)</w:t>
      </w:r>
      <w:r w:rsidR="003F24D1" w:rsidRPr="00D83AA2">
        <w:rPr>
          <w:rFonts w:cstheme="minorHAnsi"/>
          <w:sz w:val="20"/>
          <w:szCs w:val="20"/>
        </w:rPr>
        <w:t>.</w:t>
      </w:r>
      <w:r w:rsidRPr="00D83AA2">
        <w:rPr>
          <w:rFonts w:cstheme="minorHAnsi"/>
          <w:sz w:val="20"/>
          <w:szCs w:val="20"/>
        </w:rPr>
        <w:t xml:space="preserve"> </w:t>
      </w:r>
      <w:proofErr w:type="spellStart"/>
      <w:r w:rsidR="003F24D1" w:rsidRPr="00D83AA2">
        <w:rPr>
          <w:rFonts w:cstheme="minorHAnsi"/>
          <w:sz w:val="20"/>
          <w:szCs w:val="20"/>
        </w:rPr>
        <w:t>GitShow</w:t>
      </w:r>
      <w:proofErr w:type="spellEnd"/>
      <w:r w:rsidR="003F24D1" w:rsidRPr="00D83AA2">
        <w:rPr>
          <w:rFonts w:cstheme="minorHAnsi"/>
          <w:sz w:val="20"/>
          <w:szCs w:val="20"/>
        </w:rPr>
        <w:t xml:space="preserve"> (working title), draws on </w:t>
      </w:r>
      <w:proofErr w:type="spellStart"/>
      <w:r w:rsidR="003F24D1" w:rsidRPr="00D83AA2">
        <w:rPr>
          <w:rFonts w:cstheme="minorHAnsi"/>
          <w:sz w:val="20"/>
          <w:szCs w:val="20"/>
        </w:rPr>
        <w:t>Gell's</w:t>
      </w:r>
      <w:proofErr w:type="spellEnd"/>
      <w:r w:rsidR="003F24D1" w:rsidRPr="00D83AA2">
        <w:rPr>
          <w:rFonts w:cstheme="minorHAnsi"/>
          <w:sz w:val="20"/>
          <w:szCs w:val="20"/>
        </w:rPr>
        <w:t xml:space="preserve"> extension of Husserl's </w:t>
      </w:r>
      <w:proofErr w:type="spellStart"/>
      <w:r w:rsidR="003F24D1" w:rsidRPr="00D83AA2">
        <w:rPr>
          <w:rFonts w:cstheme="minorHAnsi"/>
          <w:sz w:val="20"/>
          <w:szCs w:val="20"/>
        </w:rPr>
        <w:t>protention</w:t>
      </w:r>
      <w:proofErr w:type="spellEnd"/>
      <w:r w:rsidR="003F24D1" w:rsidRPr="00D83AA2">
        <w:rPr>
          <w:rFonts w:cstheme="minorHAnsi"/>
          <w:sz w:val="20"/>
          <w:szCs w:val="20"/>
        </w:rPr>
        <w:t>-retention model of lived time</w:t>
      </w:r>
      <w:r w:rsidR="00D83AA2" w:rsidRPr="00D83AA2">
        <w:rPr>
          <w:rFonts w:cstheme="minorHAnsi"/>
          <w:sz w:val="20"/>
          <w:szCs w:val="20"/>
        </w:rPr>
        <w:t>,</w:t>
      </w:r>
      <w:r w:rsidR="003F24D1" w:rsidRPr="00D83AA2">
        <w:rPr>
          <w:rFonts w:cstheme="minorHAnsi"/>
          <w:sz w:val="20"/>
          <w:szCs w:val="20"/>
        </w:rPr>
        <w:t xml:space="preserve"> to the </w:t>
      </w:r>
      <w:r w:rsidR="00D83AA2" w:rsidRPr="00D83AA2">
        <w:rPr>
          <w:rFonts w:cstheme="minorHAnsi"/>
          <w:sz w:val="20"/>
          <w:szCs w:val="20"/>
        </w:rPr>
        <w:t xml:space="preserve">more macro-temporal scale </w:t>
      </w:r>
      <w:r w:rsidR="003F24D1" w:rsidRPr="00D83AA2">
        <w:rPr>
          <w:rFonts w:cstheme="minorHAnsi"/>
          <w:sz w:val="20"/>
          <w:szCs w:val="20"/>
        </w:rPr>
        <w:t>encompassin</w:t>
      </w:r>
      <w:r w:rsidR="00D83AA2" w:rsidRPr="00D83AA2">
        <w:rPr>
          <w:rFonts w:cstheme="minorHAnsi"/>
          <w:sz w:val="20"/>
          <w:szCs w:val="20"/>
        </w:rPr>
        <w:t>g</w:t>
      </w:r>
      <w:r w:rsidR="003F24D1" w:rsidRPr="00D83AA2">
        <w:rPr>
          <w:rFonts w:cstheme="minorHAnsi"/>
          <w:sz w:val="20"/>
          <w:szCs w:val="20"/>
        </w:rPr>
        <w:t xml:space="preserve"> an artist's oeuvre, which as I've noted in my own work, he chooses to represent as either a force directed graph, or a directed acyclic graph, each of which are often used to represent the author commit history in a git repository.</w:t>
      </w:r>
      <w:r w:rsidRPr="00D83AA2">
        <w:rPr>
          <w:rFonts w:cstheme="minorHAnsi"/>
          <w:sz w:val="20"/>
          <w:szCs w:val="20"/>
        </w:rPr>
        <w:t xml:space="preserve"> However, where Husserl’s original model is situated within lived time, and </w:t>
      </w:r>
      <w:proofErr w:type="spellStart"/>
      <w:r w:rsidRPr="00D83AA2">
        <w:rPr>
          <w:rFonts w:cstheme="minorHAnsi"/>
          <w:sz w:val="20"/>
          <w:szCs w:val="20"/>
        </w:rPr>
        <w:t>Gell’s</w:t>
      </w:r>
      <w:proofErr w:type="spellEnd"/>
      <w:r w:rsidRPr="00D83AA2">
        <w:rPr>
          <w:rFonts w:cstheme="minorHAnsi"/>
          <w:sz w:val="20"/>
          <w:szCs w:val="20"/>
        </w:rPr>
        <w:t xml:space="preserve"> version is situated across the lifetime of an artist, </w:t>
      </w:r>
      <w:r w:rsidR="004D0295" w:rsidRPr="00D83AA2">
        <w:rPr>
          <w:rFonts w:cstheme="minorHAnsi"/>
          <w:sz w:val="20"/>
          <w:szCs w:val="20"/>
        </w:rPr>
        <w:t xml:space="preserve">I posit that </w:t>
      </w:r>
      <w:r w:rsidRPr="00D83AA2">
        <w:rPr>
          <w:rFonts w:cstheme="minorHAnsi"/>
          <w:sz w:val="20"/>
          <w:szCs w:val="20"/>
        </w:rPr>
        <w:t xml:space="preserve">a model suitable for </w:t>
      </w:r>
      <w:r w:rsidR="004D0295" w:rsidRPr="00D83AA2">
        <w:rPr>
          <w:rFonts w:cstheme="minorHAnsi"/>
          <w:sz w:val="20"/>
          <w:szCs w:val="20"/>
        </w:rPr>
        <w:t xml:space="preserve">a durational work such as </w:t>
      </w:r>
      <w:proofErr w:type="spellStart"/>
      <w:r w:rsidRPr="00D83AA2">
        <w:rPr>
          <w:rFonts w:cstheme="minorHAnsi"/>
          <w:sz w:val="20"/>
          <w:szCs w:val="20"/>
        </w:rPr>
        <w:t>gitShow</w:t>
      </w:r>
      <w:proofErr w:type="spellEnd"/>
      <w:r w:rsidRPr="00D83AA2">
        <w:rPr>
          <w:rFonts w:cstheme="minorHAnsi"/>
          <w:sz w:val="20"/>
          <w:szCs w:val="20"/>
        </w:rPr>
        <w:t xml:space="preserve"> </w:t>
      </w:r>
      <w:r w:rsidR="004D0295" w:rsidRPr="00D83AA2">
        <w:rPr>
          <w:rFonts w:cstheme="minorHAnsi"/>
          <w:sz w:val="20"/>
          <w:szCs w:val="20"/>
        </w:rPr>
        <w:t>will</w:t>
      </w:r>
      <w:r w:rsidRPr="00D83AA2">
        <w:rPr>
          <w:rFonts w:cstheme="minorHAnsi"/>
          <w:sz w:val="20"/>
          <w:szCs w:val="20"/>
        </w:rPr>
        <w:t xml:space="preserve"> require </w:t>
      </w:r>
      <w:r w:rsidR="004D0295" w:rsidRPr="00D83AA2">
        <w:rPr>
          <w:rFonts w:cstheme="minorHAnsi"/>
          <w:sz w:val="20"/>
          <w:szCs w:val="20"/>
        </w:rPr>
        <w:t xml:space="preserve">elements from </w:t>
      </w:r>
      <w:r w:rsidRPr="00D83AA2">
        <w:rPr>
          <w:rFonts w:cstheme="minorHAnsi"/>
          <w:sz w:val="20"/>
          <w:szCs w:val="20"/>
        </w:rPr>
        <w:t>both.</w:t>
      </w:r>
    </w:p>
    <w:p w:rsidR="004D0295" w:rsidRPr="00D83AA2" w:rsidRDefault="004D0295" w:rsidP="004D0295">
      <w:pPr>
        <w:jc w:val="both"/>
        <w:rPr>
          <w:rFonts w:cstheme="minorHAnsi"/>
          <w:sz w:val="20"/>
          <w:szCs w:val="20"/>
        </w:rPr>
      </w:pPr>
    </w:p>
    <w:p w:rsidR="004D0295" w:rsidRPr="00D83AA2" w:rsidRDefault="004D0295" w:rsidP="004D0295">
      <w:pPr>
        <w:jc w:val="both"/>
        <w:rPr>
          <w:rFonts w:cstheme="minorHAnsi"/>
          <w:sz w:val="20"/>
          <w:szCs w:val="20"/>
          <w:u w:val="single"/>
        </w:rPr>
      </w:pPr>
      <w:r w:rsidRPr="00D83AA2">
        <w:rPr>
          <w:rFonts w:cstheme="minorHAnsi"/>
          <w:sz w:val="20"/>
          <w:szCs w:val="20"/>
          <w:u w:val="single"/>
        </w:rPr>
        <w:t>Bibliography</w:t>
      </w:r>
    </w:p>
    <w:p w:rsidR="004D0295" w:rsidRPr="00D83AA2" w:rsidRDefault="004D0295" w:rsidP="004D0295">
      <w:pPr>
        <w:jc w:val="both"/>
        <w:rPr>
          <w:rFonts w:cstheme="minorHAnsi"/>
          <w:sz w:val="20"/>
          <w:szCs w:val="20"/>
        </w:rPr>
      </w:pP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Born, G. (2005). On Musical Mediation: Ontology, Technology and Creativity. </w:t>
      </w:r>
      <w:r w:rsidRPr="00D83AA2">
        <w:rPr>
          <w:rFonts w:eastAsia="Times New Roman" w:cstheme="minorHAnsi"/>
          <w:i/>
          <w:iCs/>
          <w:sz w:val="20"/>
          <w:szCs w:val="20"/>
          <w:lang w:val="en-CA"/>
        </w:rPr>
        <w:t>Twentieth-Century Music</w:t>
      </w:r>
      <w:r w:rsidRPr="00D83AA2">
        <w:rPr>
          <w:rFonts w:eastAsia="Times New Roman" w:cstheme="minorHAnsi"/>
          <w:sz w:val="20"/>
          <w:szCs w:val="20"/>
          <w:lang w:val="en-CA"/>
        </w:rPr>
        <w:t xml:space="preserve">, </w:t>
      </w:r>
      <w:r w:rsidRPr="00D83AA2">
        <w:rPr>
          <w:rFonts w:eastAsia="Times New Roman" w:cstheme="minorHAnsi"/>
          <w:i/>
          <w:iCs/>
          <w:sz w:val="20"/>
          <w:szCs w:val="20"/>
          <w:lang w:val="en-CA"/>
        </w:rPr>
        <w:t>2</w:t>
      </w:r>
      <w:r w:rsidRPr="00D83AA2">
        <w:rPr>
          <w:rFonts w:eastAsia="Times New Roman" w:cstheme="minorHAnsi"/>
          <w:sz w:val="20"/>
          <w:szCs w:val="20"/>
          <w:lang w:val="en-CA"/>
        </w:rPr>
        <w:t xml:space="preserve">(01), 7–36. </w:t>
      </w:r>
      <w:hyperlink r:id="rId4" w:history="1">
        <w:r w:rsidRPr="00D83AA2">
          <w:rPr>
            <w:rFonts w:eastAsia="Times New Roman" w:cstheme="minorHAnsi"/>
            <w:color w:val="0000FF"/>
            <w:sz w:val="20"/>
            <w:szCs w:val="20"/>
            <w:u w:val="single"/>
            <w:lang w:val="en-CA"/>
          </w:rPr>
          <w:t>https://doi.org/10.1017/S147857220500023X</w:t>
        </w:r>
      </w:hyperlink>
    </w:p>
    <w:p w:rsidR="00D83AA2" w:rsidRPr="00D83AA2" w:rsidRDefault="00D83AA2" w:rsidP="00D83AA2">
      <w:pPr>
        <w:spacing w:line="480" w:lineRule="auto"/>
        <w:ind w:hanging="480"/>
        <w:rPr>
          <w:rFonts w:eastAsia="Times New Roman" w:cstheme="minorHAnsi"/>
          <w:sz w:val="20"/>
          <w:szCs w:val="20"/>
          <w:lang w:val="en-CA"/>
        </w:rPr>
      </w:pPr>
      <w:proofErr w:type="spellStart"/>
      <w:r w:rsidRPr="00D83AA2">
        <w:rPr>
          <w:rFonts w:eastAsia="Times New Roman" w:cstheme="minorHAnsi"/>
          <w:sz w:val="20"/>
          <w:szCs w:val="20"/>
          <w:lang w:val="en-CA"/>
        </w:rPr>
        <w:lastRenderedPageBreak/>
        <w:t>Gell</w:t>
      </w:r>
      <w:proofErr w:type="spellEnd"/>
      <w:r w:rsidRPr="00D83AA2">
        <w:rPr>
          <w:rFonts w:eastAsia="Times New Roman" w:cstheme="minorHAnsi"/>
          <w:sz w:val="20"/>
          <w:szCs w:val="20"/>
          <w:lang w:val="en-CA"/>
        </w:rPr>
        <w:t xml:space="preserve">, A. (2015). The Network of Standard Stoppages. In L. Chua &amp; M. Elliott (Eds.), </w:t>
      </w:r>
      <w:r w:rsidRPr="00D83AA2">
        <w:rPr>
          <w:rFonts w:eastAsia="Times New Roman" w:cstheme="minorHAnsi"/>
          <w:i/>
          <w:iCs/>
          <w:sz w:val="20"/>
          <w:szCs w:val="20"/>
          <w:lang w:val="en-CA"/>
        </w:rPr>
        <w:t xml:space="preserve">Distributed </w:t>
      </w:r>
      <w:proofErr w:type="gramStart"/>
      <w:r w:rsidRPr="00D83AA2">
        <w:rPr>
          <w:rFonts w:eastAsia="Times New Roman" w:cstheme="minorHAnsi"/>
          <w:i/>
          <w:iCs/>
          <w:sz w:val="20"/>
          <w:szCs w:val="20"/>
          <w:lang w:val="en-CA"/>
        </w:rPr>
        <w:t>objects :</w:t>
      </w:r>
      <w:proofErr w:type="gramEnd"/>
      <w:r w:rsidRPr="00D83AA2">
        <w:rPr>
          <w:rFonts w:eastAsia="Times New Roman" w:cstheme="minorHAnsi"/>
          <w:i/>
          <w:iCs/>
          <w:sz w:val="20"/>
          <w:szCs w:val="20"/>
          <w:lang w:val="en-CA"/>
        </w:rPr>
        <w:t xml:space="preserve"> meaning and mattering after Alfred </w:t>
      </w:r>
      <w:proofErr w:type="spellStart"/>
      <w:r w:rsidRPr="00D83AA2">
        <w:rPr>
          <w:rFonts w:eastAsia="Times New Roman" w:cstheme="minorHAnsi"/>
          <w:i/>
          <w:iCs/>
          <w:sz w:val="20"/>
          <w:szCs w:val="20"/>
          <w:lang w:val="en-CA"/>
        </w:rPr>
        <w:t>Gell</w:t>
      </w:r>
      <w:proofErr w:type="spellEnd"/>
      <w:r w:rsidRPr="00D83AA2">
        <w:rPr>
          <w:rFonts w:eastAsia="Times New Roman" w:cstheme="minorHAnsi"/>
          <w:sz w:val="20"/>
          <w:szCs w:val="20"/>
          <w:lang w:val="en-CA"/>
        </w:rPr>
        <w:t xml:space="preserve"> (p. 88).</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Gibson, J. J. (1979). </w:t>
      </w:r>
      <w:r w:rsidRPr="00D83AA2">
        <w:rPr>
          <w:rFonts w:eastAsia="Times New Roman" w:cstheme="minorHAnsi"/>
          <w:i/>
          <w:iCs/>
          <w:sz w:val="20"/>
          <w:szCs w:val="20"/>
          <w:lang w:val="en-CA"/>
        </w:rPr>
        <w:t>The ecological approach to visual perception</w:t>
      </w:r>
      <w:r w:rsidRPr="00D83AA2">
        <w:rPr>
          <w:rFonts w:eastAsia="Times New Roman" w:cstheme="minorHAnsi"/>
          <w:sz w:val="20"/>
          <w:szCs w:val="20"/>
          <w:lang w:val="en-CA"/>
        </w:rPr>
        <w:t>. Boston: Houghton Mifflin.</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Haworth, C. (2015). Sound Synthesis Procedures as Texts: An Ontological </w:t>
      </w:r>
      <w:proofErr w:type="spellStart"/>
      <w:r w:rsidRPr="00D83AA2">
        <w:rPr>
          <w:rFonts w:eastAsia="Times New Roman" w:cstheme="minorHAnsi"/>
          <w:sz w:val="20"/>
          <w:szCs w:val="20"/>
          <w:lang w:val="en-CA"/>
        </w:rPr>
        <w:t>Politcs</w:t>
      </w:r>
      <w:proofErr w:type="spellEnd"/>
      <w:r w:rsidRPr="00D83AA2">
        <w:rPr>
          <w:rFonts w:eastAsia="Times New Roman" w:cstheme="minorHAnsi"/>
          <w:sz w:val="20"/>
          <w:szCs w:val="20"/>
          <w:lang w:val="en-CA"/>
        </w:rPr>
        <w:t xml:space="preserve"> in Electroacoustic and Computer Music. </w:t>
      </w:r>
      <w:r w:rsidRPr="00D83AA2">
        <w:rPr>
          <w:rFonts w:eastAsia="Times New Roman" w:cstheme="minorHAnsi"/>
          <w:i/>
          <w:iCs/>
          <w:sz w:val="20"/>
          <w:szCs w:val="20"/>
          <w:lang w:val="en-CA"/>
        </w:rPr>
        <w:t>Computer Music Journal</w:t>
      </w:r>
      <w:r w:rsidRPr="00D83AA2">
        <w:rPr>
          <w:rFonts w:eastAsia="Times New Roman" w:cstheme="minorHAnsi"/>
          <w:sz w:val="20"/>
          <w:szCs w:val="20"/>
          <w:lang w:val="en-CA"/>
        </w:rPr>
        <w:t xml:space="preserve">, </w:t>
      </w:r>
      <w:r w:rsidRPr="00D83AA2">
        <w:rPr>
          <w:rFonts w:eastAsia="Times New Roman" w:cstheme="minorHAnsi"/>
          <w:i/>
          <w:iCs/>
          <w:sz w:val="20"/>
          <w:szCs w:val="20"/>
          <w:lang w:val="en-CA"/>
        </w:rPr>
        <w:t>39</w:t>
      </w:r>
      <w:r w:rsidRPr="00D83AA2">
        <w:rPr>
          <w:rFonts w:eastAsia="Times New Roman" w:cstheme="minorHAnsi"/>
          <w:sz w:val="20"/>
          <w:szCs w:val="20"/>
          <w:lang w:val="en-CA"/>
        </w:rPr>
        <w:t>(1), 41–58.</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Heidegger, M., &amp; </w:t>
      </w:r>
      <w:proofErr w:type="spellStart"/>
      <w:r w:rsidRPr="00D83AA2">
        <w:rPr>
          <w:rFonts w:eastAsia="Times New Roman" w:cstheme="minorHAnsi"/>
          <w:sz w:val="20"/>
          <w:szCs w:val="20"/>
          <w:lang w:val="en-CA"/>
        </w:rPr>
        <w:t>Lovitt</w:t>
      </w:r>
      <w:proofErr w:type="spellEnd"/>
      <w:r w:rsidRPr="00D83AA2">
        <w:rPr>
          <w:rFonts w:eastAsia="Times New Roman" w:cstheme="minorHAnsi"/>
          <w:sz w:val="20"/>
          <w:szCs w:val="20"/>
          <w:lang w:val="en-CA"/>
        </w:rPr>
        <w:t xml:space="preserve">, W. (2013). </w:t>
      </w:r>
      <w:r w:rsidRPr="00D83AA2">
        <w:rPr>
          <w:rFonts w:eastAsia="Times New Roman" w:cstheme="minorHAnsi"/>
          <w:i/>
          <w:iCs/>
          <w:sz w:val="20"/>
          <w:szCs w:val="20"/>
          <w:lang w:val="en-CA"/>
        </w:rPr>
        <w:t>The question concerning technology, and other essays</w:t>
      </w:r>
      <w:r w:rsidRPr="00D83AA2">
        <w:rPr>
          <w:rFonts w:eastAsia="Times New Roman" w:cstheme="minorHAnsi"/>
          <w:sz w:val="20"/>
          <w:szCs w:val="20"/>
          <w:lang w:val="en-CA"/>
        </w:rPr>
        <w:t>.</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Heidegger, M., &amp; Mitchell, A. J. J. (2012). Bremen and Freiburg </w:t>
      </w:r>
      <w:proofErr w:type="gramStart"/>
      <w:r w:rsidRPr="00D83AA2">
        <w:rPr>
          <w:rFonts w:eastAsia="Times New Roman" w:cstheme="minorHAnsi"/>
          <w:sz w:val="20"/>
          <w:szCs w:val="20"/>
          <w:lang w:val="en-CA"/>
        </w:rPr>
        <w:t>Lectures :</w:t>
      </w:r>
      <w:proofErr w:type="gramEnd"/>
      <w:r w:rsidRPr="00D83AA2">
        <w:rPr>
          <w:rFonts w:eastAsia="Times New Roman" w:cstheme="minorHAnsi"/>
          <w:sz w:val="20"/>
          <w:szCs w:val="20"/>
          <w:lang w:val="en-CA"/>
        </w:rPr>
        <w:t xml:space="preserve"> Insight Into That Which Is and Basic Principles of Thinking. Retrieved from </w:t>
      </w:r>
      <w:hyperlink r:id="rId5" w:history="1">
        <w:r w:rsidRPr="00D83AA2">
          <w:rPr>
            <w:rFonts w:eastAsia="Times New Roman" w:cstheme="minorHAnsi"/>
            <w:color w:val="0000FF"/>
            <w:sz w:val="20"/>
            <w:szCs w:val="20"/>
            <w:u w:val="single"/>
            <w:lang w:val="en-CA"/>
          </w:rPr>
          <w:t>http://site.ebrary.com/id/10569640</w:t>
        </w:r>
      </w:hyperlink>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Roads, C. (2004). </w:t>
      </w:r>
      <w:r w:rsidRPr="00D83AA2">
        <w:rPr>
          <w:rFonts w:eastAsia="Times New Roman" w:cstheme="minorHAnsi"/>
          <w:i/>
          <w:iCs/>
          <w:sz w:val="20"/>
          <w:szCs w:val="20"/>
          <w:lang w:val="en-CA"/>
        </w:rPr>
        <w:t>Microsound</w:t>
      </w:r>
      <w:r w:rsidRPr="00D83AA2">
        <w:rPr>
          <w:rFonts w:eastAsia="Times New Roman" w:cstheme="minorHAnsi"/>
          <w:sz w:val="20"/>
          <w:szCs w:val="20"/>
          <w:lang w:val="en-CA"/>
        </w:rPr>
        <w:t>. Cambridge, Mass.: MIT Press.</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Sawyer, K., &amp; </w:t>
      </w:r>
      <w:proofErr w:type="spellStart"/>
      <w:r w:rsidRPr="00D83AA2">
        <w:rPr>
          <w:rFonts w:eastAsia="Times New Roman" w:cstheme="minorHAnsi"/>
          <w:sz w:val="20"/>
          <w:szCs w:val="20"/>
          <w:lang w:val="en-CA"/>
        </w:rPr>
        <w:t>DeZutter</w:t>
      </w:r>
      <w:proofErr w:type="spellEnd"/>
      <w:r w:rsidRPr="00D83AA2">
        <w:rPr>
          <w:rFonts w:eastAsia="Times New Roman" w:cstheme="minorHAnsi"/>
          <w:sz w:val="20"/>
          <w:szCs w:val="20"/>
          <w:lang w:val="en-CA"/>
        </w:rPr>
        <w:t xml:space="preserve">, S. (2009). Distributed Creativity: How Collective Creations Emerge from Collaboration. </w:t>
      </w:r>
      <w:r w:rsidRPr="00D83AA2">
        <w:rPr>
          <w:rFonts w:eastAsia="Times New Roman" w:cstheme="minorHAnsi"/>
          <w:i/>
          <w:iCs/>
          <w:sz w:val="20"/>
          <w:szCs w:val="20"/>
          <w:lang w:val="en-CA"/>
        </w:rPr>
        <w:t>Psychology of Aesthetics, Creativity, and the Arts; American Psychological Association</w:t>
      </w:r>
      <w:r w:rsidRPr="00D83AA2">
        <w:rPr>
          <w:rFonts w:eastAsia="Times New Roman" w:cstheme="minorHAnsi"/>
          <w:sz w:val="20"/>
          <w:szCs w:val="20"/>
          <w:lang w:val="en-CA"/>
        </w:rPr>
        <w:t xml:space="preserve">, </w:t>
      </w:r>
      <w:r w:rsidRPr="00D83AA2">
        <w:rPr>
          <w:rFonts w:eastAsia="Times New Roman" w:cstheme="minorHAnsi"/>
          <w:i/>
          <w:iCs/>
          <w:sz w:val="20"/>
          <w:szCs w:val="20"/>
          <w:lang w:val="en-CA"/>
        </w:rPr>
        <w:t>3</w:t>
      </w:r>
      <w:r w:rsidRPr="00D83AA2">
        <w:rPr>
          <w:rFonts w:eastAsia="Times New Roman" w:cstheme="minorHAnsi"/>
          <w:sz w:val="20"/>
          <w:szCs w:val="20"/>
          <w:lang w:val="en-CA"/>
        </w:rPr>
        <w:t>(2), 81–92.</w:t>
      </w:r>
    </w:p>
    <w:p w:rsidR="00D83AA2" w:rsidRPr="00D83AA2" w:rsidRDefault="00D83AA2" w:rsidP="00D83AA2">
      <w:pPr>
        <w:spacing w:line="480" w:lineRule="auto"/>
        <w:ind w:hanging="480"/>
        <w:rPr>
          <w:rFonts w:eastAsia="Times New Roman" w:cstheme="minorHAnsi"/>
          <w:sz w:val="20"/>
          <w:szCs w:val="20"/>
          <w:lang w:val="en-CA"/>
        </w:rPr>
      </w:pPr>
      <w:proofErr w:type="spellStart"/>
      <w:r w:rsidRPr="00D83AA2">
        <w:rPr>
          <w:rFonts w:eastAsia="Times New Roman" w:cstheme="minorHAnsi"/>
          <w:sz w:val="20"/>
          <w:szCs w:val="20"/>
          <w:lang w:val="en-CA"/>
        </w:rPr>
        <w:t>Simondon</w:t>
      </w:r>
      <w:proofErr w:type="spellEnd"/>
      <w:r w:rsidRPr="00D83AA2">
        <w:rPr>
          <w:rFonts w:eastAsia="Times New Roman" w:cstheme="minorHAnsi"/>
          <w:sz w:val="20"/>
          <w:szCs w:val="20"/>
          <w:lang w:val="en-CA"/>
        </w:rPr>
        <w:t xml:space="preserve">, G., Malaspina, C., &amp; </w:t>
      </w:r>
      <w:proofErr w:type="spellStart"/>
      <w:r w:rsidRPr="00D83AA2">
        <w:rPr>
          <w:rFonts w:eastAsia="Times New Roman" w:cstheme="minorHAnsi"/>
          <w:sz w:val="20"/>
          <w:szCs w:val="20"/>
          <w:lang w:val="en-CA"/>
        </w:rPr>
        <w:t>Rogove</w:t>
      </w:r>
      <w:proofErr w:type="spellEnd"/>
      <w:r w:rsidRPr="00D83AA2">
        <w:rPr>
          <w:rFonts w:eastAsia="Times New Roman" w:cstheme="minorHAnsi"/>
          <w:sz w:val="20"/>
          <w:szCs w:val="20"/>
          <w:lang w:val="en-CA"/>
        </w:rPr>
        <w:t xml:space="preserve">, J. (2017). </w:t>
      </w:r>
      <w:r w:rsidRPr="00D83AA2">
        <w:rPr>
          <w:rFonts w:eastAsia="Times New Roman" w:cstheme="minorHAnsi"/>
          <w:i/>
          <w:iCs/>
          <w:sz w:val="20"/>
          <w:szCs w:val="20"/>
          <w:lang w:val="en-CA"/>
        </w:rPr>
        <w:t>On the mode of existence of technical objects</w:t>
      </w:r>
      <w:r w:rsidRPr="00D83AA2">
        <w:rPr>
          <w:rFonts w:eastAsia="Times New Roman" w:cstheme="minorHAnsi"/>
          <w:sz w:val="20"/>
          <w:szCs w:val="20"/>
          <w:lang w:val="en-CA"/>
        </w:rPr>
        <w:t>.</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Taylor, D. (2007). </w:t>
      </w:r>
      <w:r w:rsidRPr="00D83AA2">
        <w:rPr>
          <w:rFonts w:eastAsia="Times New Roman" w:cstheme="minorHAnsi"/>
          <w:i/>
          <w:iCs/>
          <w:sz w:val="20"/>
          <w:szCs w:val="20"/>
          <w:lang w:val="en-CA"/>
        </w:rPr>
        <w:t xml:space="preserve">The archive and the </w:t>
      </w:r>
      <w:proofErr w:type="gramStart"/>
      <w:r w:rsidRPr="00D83AA2">
        <w:rPr>
          <w:rFonts w:eastAsia="Times New Roman" w:cstheme="minorHAnsi"/>
          <w:i/>
          <w:iCs/>
          <w:sz w:val="20"/>
          <w:szCs w:val="20"/>
          <w:lang w:val="en-CA"/>
        </w:rPr>
        <w:t>repertoire :</w:t>
      </w:r>
      <w:proofErr w:type="gramEnd"/>
      <w:r w:rsidRPr="00D83AA2">
        <w:rPr>
          <w:rFonts w:eastAsia="Times New Roman" w:cstheme="minorHAnsi"/>
          <w:i/>
          <w:iCs/>
          <w:sz w:val="20"/>
          <w:szCs w:val="20"/>
          <w:lang w:val="en-CA"/>
        </w:rPr>
        <w:t xml:space="preserve"> performing cultural memory in the Americas</w:t>
      </w:r>
      <w:r w:rsidRPr="00D83AA2">
        <w:rPr>
          <w:rFonts w:eastAsia="Times New Roman" w:cstheme="minorHAnsi"/>
          <w:sz w:val="20"/>
          <w:szCs w:val="20"/>
          <w:lang w:val="en-CA"/>
        </w:rPr>
        <w:t>. Durham [</w:t>
      </w:r>
      <w:proofErr w:type="spellStart"/>
      <w:r w:rsidRPr="00D83AA2">
        <w:rPr>
          <w:rFonts w:eastAsia="Times New Roman" w:cstheme="minorHAnsi"/>
          <w:sz w:val="20"/>
          <w:szCs w:val="20"/>
          <w:lang w:val="en-CA"/>
        </w:rPr>
        <w:t>u.a</w:t>
      </w:r>
      <w:proofErr w:type="spellEnd"/>
      <w:r w:rsidRPr="00D83AA2">
        <w:rPr>
          <w:rFonts w:eastAsia="Times New Roman" w:cstheme="minorHAnsi"/>
          <w:sz w:val="20"/>
          <w:szCs w:val="20"/>
          <w:lang w:val="en-CA"/>
        </w:rPr>
        <w:t>.]: Duke Univ. Press.</w:t>
      </w:r>
    </w:p>
    <w:p w:rsidR="00D83AA2" w:rsidRPr="00D83AA2" w:rsidRDefault="00D83AA2" w:rsidP="00D83AA2">
      <w:pPr>
        <w:spacing w:line="480" w:lineRule="auto"/>
        <w:ind w:hanging="480"/>
        <w:rPr>
          <w:rFonts w:eastAsia="Times New Roman" w:cstheme="minorHAnsi"/>
          <w:sz w:val="20"/>
          <w:szCs w:val="20"/>
          <w:lang w:val="en-CA"/>
        </w:rPr>
      </w:pPr>
      <w:r w:rsidRPr="00D83AA2">
        <w:rPr>
          <w:rFonts w:eastAsia="Times New Roman" w:cstheme="minorHAnsi"/>
          <w:sz w:val="20"/>
          <w:szCs w:val="20"/>
          <w:lang w:val="en-CA"/>
        </w:rPr>
        <w:t xml:space="preserve">Van </w:t>
      </w:r>
      <w:proofErr w:type="spellStart"/>
      <w:r w:rsidRPr="00D83AA2">
        <w:rPr>
          <w:rFonts w:eastAsia="Times New Roman" w:cstheme="minorHAnsi"/>
          <w:sz w:val="20"/>
          <w:szCs w:val="20"/>
          <w:lang w:val="en-CA"/>
        </w:rPr>
        <w:t>Nort</w:t>
      </w:r>
      <w:proofErr w:type="spellEnd"/>
      <w:r w:rsidRPr="00D83AA2">
        <w:rPr>
          <w:rFonts w:eastAsia="Times New Roman" w:cstheme="minorHAnsi"/>
          <w:sz w:val="20"/>
          <w:szCs w:val="20"/>
          <w:lang w:val="en-CA"/>
        </w:rPr>
        <w:t xml:space="preserve">, D., Oliveros, P., &amp; </w:t>
      </w:r>
      <w:proofErr w:type="spellStart"/>
      <w:r w:rsidRPr="00D83AA2">
        <w:rPr>
          <w:rFonts w:eastAsia="Times New Roman" w:cstheme="minorHAnsi"/>
          <w:sz w:val="20"/>
          <w:szCs w:val="20"/>
          <w:lang w:val="en-CA"/>
        </w:rPr>
        <w:t>Braasch</w:t>
      </w:r>
      <w:proofErr w:type="spellEnd"/>
      <w:r w:rsidRPr="00D83AA2">
        <w:rPr>
          <w:rFonts w:eastAsia="Times New Roman" w:cstheme="minorHAnsi"/>
          <w:sz w:val="20"/>
          <w:szCs w:val="20"/>
          <w:lang w:val="en-CA"/>
        </w:rPr>
        <w:t xml:space="preserve">, J. (2013). Electro/Acoustic Improvisation and Deeply Listening Machines. </w:t>
      </w:r>
      <w:r w:rsidRPr="00D83AA2">
        <w:rPr>
          <w:rFonts w:eastAsia="Times New Roman" w:cstheme="minorHAnsi"/>
          <w:i/>
          <w:iCs/>
          <w:sz w:val="20"/>
          <w:szCs w:val="20"/>
          <w:lang w:val="en-CA"/>
        </w:rPr>
        <w:t>Journal of New Music Research</w:t>
      </w:r>
      <w:r w:rsidRPr="00D83AA2">
        <w:rPr>
          <w:rFonts w:eastAsia="Times New Roman" w:cstheme="minorHAnsi"/>
          <w:sz w:val="20"/>
          <w:szCs w:val="20"/>
          <w:lang w:val="en-CA"/>
        </w:rPr>
        <w:t xml:space="preserve">, </w:t>
      </w:r>
      <w:r w:rsidRPr="00D83AA2">
        <w:rPr>
          <w:rFonts w:eastAsia="Times New Roman" w:cstheme="minorHAnsi"/>
          <w:i/>
          <w:iCs/>
          <w:sz w:val="20"/>
          <w:szCs w:val="20"/>
          <w:lang w:val="en-CA"/>
        </w:rPr>
        <w:t>42</w:t>
      </w:r>
      <w:r w:rsidRPr="00D83AA2">
        <w:rPr>
          <w:rFonts w:eastAsia="Times New Roman" w:cstheme="minorHAnsi"/>
          <w:sz w:val="20"/>
          <w:szCs w:val="20"/>
          <w:lang w:val="en-CA"/>
        </w:rPr>
        <w:t xml:space="preserve">(4), 303–324. </w:t>
      </w:r>
      <w:hyperlink r:id="rId6" w:history="1">
        <w:r w:rsidRPr="00D83AA2">
          <w:rPr>
            <w:rFonts w:eastAsia="Times New Roman" w:cstheme="minorHAnsi"/>
            <w:color w:val="0000FF"/>
            <w:sz w:val="20"/>
            <w:szCs w:val="20"/>
            <w:u w:val="single"/>
            <w:lang w:val="en-CA"/>
          </w:rPr>
          <w:t>https://doi.org/10.1080/09298215.2013.860465</w:t>
        </w:r>
      </w:hyperlink>
    </w:p>
    <w:p w:rsidR="004D0295" w:rsidRPr="00D83AA2" w:rsidRDefault="004D0295" w:rsidP="004D0295">
      <w:pPr>
        <w:jc w:val="both"/>
        <w:rPr>
          <w:rFonts w:cstheme="minorHAnsi"/>
          <w:sz w:val="20"/>
          <w:szCs w:val="20"/>
        </w:rPr>
      </w:pPr>
    </w:p>
    <w:sectPr w:rsidR="004D0295" w:rsidRPr="00D83AA2" w:rsidSect="007F5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D1"/>
    <w:rsid w:val="001B445F"/>
    <w:rsid w:val="0029636E"/>
    <w:rsid w:val="002D32B6"/>
    <w:rsid w:val="003F24D1"/>
    <w:rsid w:val="004D0295"/>
    <w:rsid w:val="007F55C1"/>
    <w:rsid w:val="008A5766"/>
    <w:rsid w:val="00A328B0"/>
    <w:rsid w:val="00B14347"/>
    <w:rsid w:val="00D8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7403F"/>
  <w14:defaultImageDpi w14:val="32767"/>
  <w15:chartTrackingRefBased/>
  <w15:docId w15:val="{42AD8AC4-48CE-4A4B-A1A7-09974DA8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0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2085">
      <w:bodyDiv w:val="1"/>
      <w:marLeft w:val="0"/>
      <w:marRight w:val="0"/>
      <w:marTop w:val="0"/>
      <w:marBottom w:val="0"/>
      <w:divBdr>
        <w:top w:val="none" w:sz="0" w:space="0" w:color="auto"/>
        <w:left w:val="none" w:sz="0" w:space="0" w:color="auto"/>
        <w:bottom w:val="none" w:sz="0" w:space="0" w:color="auto"/>
        <w:right w:val="none" w:sz="0" w:space="0" w:color="auto"/>
      </w:divBdr>
      <w:divsChild>
        <w:div w:id="1738934253">
          <w:marLeft w:val="480"/>
          <w:marRight w:val="0"/>
          <w:marTop w:val="0"/>
          <w:marBottom w:val="0"/>
          <w:divBdr>
            <w:top w:val="none" w:sz="0" w:space="0" w:color="auto"/>
            <w:left w:val="none" w:sz="0" w:space="0" w:color="auto"/>
            <w:bottom w:val="none" w:sz="0" w:space="0" w:color="auto"/>
            <w:right w:val="none" w:sz="0" w:space="0" w:color="auto"/>
          </w:divBdr>
          <w:divsChild>
            <w:div w:id="599025987">
              <w:marLeft w:val="0"/>
              <w:marRight w:val="0"/>
              <w:marTop w:val="0"/>
              <w:marBottom w:val="0"/>
              <w:divBdr>
                <w:top w:val="none" w:sz="0" w:space="0" w:color="auto"/>
                <w:left w:val="none" w:sz="0" w:space="0" w:color="auto"/>
                <w:bottom w:val="none" w:sz="0" w:space="0" w:color="auto"/>
                <w:right w:val="none" w:sz="0" w:space="0" w:color="auto"/>
              </w:divBdr>
            </w:div>
            <w:div w:id="1157307272">
              <w:marLeft w:val="0"/>
              <w:marRight w:val="0"/>
              <w:marTop w:val="0"/>
              <w:marBottom w:val="0"/>
              <w:divBdr>
                <w:top w:val="none" w:sz="0" w:space="0" w:color="auto"/>
                <w:left w:val="none" w:sz="0" w:space="0" w:color="auto"/>
                <w:bottom w:val="none" w:sz="0" w:space="0" w:color="auto"/>
                <w:right w:val="none" w:sz="0" w:space="0" w:color="auto"/>
              </w:divBdr>
            </w:div>
            <w:div w:id="1097601286">
              <w:marLeft w:val="0"/>
              <w:marRight w:val="0"/>
              <w:marTop w:val="0"/>
              <w:marBottom w:val="0"/>
              <w:divBdr>
                <w:top w:val="none" w:sz="0" w:space="0" w:color="auto"/>
                <w:left w:val="none" w:sz="0" w:space="0" w:color="auto"/>
                <w:bottom w:val="none" w:sz="0" w:space="0" w:color="auto"/>
                <w:right w:val="none" w:sz="0" w:space="0" w:color="auto"/>
              </w:divBdr>
            </w:div>
            <w:div w:id="336079653">
              <w:marLeft w:val="0"/>
              <w:marRight w:val="0"/>
              <w:marTop w:val="0"/>
              <w:marBottom w:val="0"/>
              <w:divBdr>
                <w:top w:val="none" w:sz="0" w:space="0" w:color="auto"/>
                <w:left w:val="none" w:sz="0" w:space="0" w:color="auto"/>
                <w:bottom w:val="none" w:sz="0" w:space="0" w:color="auto"/>
                <w:right w:val="none" w:sz="0" w:space="0" w:color="auto"/>
              </w:divBdr>
            </w:div>
            <w:div w:id="1153107716">
              <w:marLeft w:val="0"/>
              <w:marRight w:val="0"/>
              <w:marTop w:val="0"/>
              <w:marBottom w:val="0"/>
              <w:divBdr>
                <w:top w:val="none" w:sz="0" w:space="0" w:color="auto"/>
                <w:left w:val="none" w:sz="0" w:space="0" w:color="auto"/>
                <w:bottom w:val="none" w:sz="0" w:space="0" w:color="auto"/>
                <w:right w:val="none" w:sz="0" w:space="0" w:color="auto"/>
              </w:divBdr>
            </w:div>
            <w:div w:id="1021007780">
              <w:marLeft w:val="0"/>
              <w:marRight w:val="0"/>
              <w:marTop w:val="0"/>
              <w:marBottom w:val="0"/>
              <w:divBdr>
                <w:top w:val="none" w:sz="0" w:space="0" w:color="auto"/>
                <w:left w:val="none" w:sz="0" w:space="0" w:color="auto"/>
                <w:bottom w:val="none" w:sz="0" w:space="0" w:color="auto"/>
                <w:right w:val="none" w:sz="0" w:space="0" w:color="auto"/>
              </w:divBdr>
            </w:div>
            <w:div w:id="1358507857">
              <w:marLeft w:val="0"/>
              <w:marRight w:val="0"/>
              <w:marTop w:val="0"/>
              <w:marBottom w:val="0"/>
              <w:divBdr>
                <w:top w:val="none" w:sz="0" w:space="0" w:color="auto"/>
                <w:left w:val="none" w:sz="0" w:space="0" w:color="auto"/>
                <w:bottom w:val="none" w:sz="0" w:space="0" w:color="auto"/>
                <w:right w:val="none" w:sz="0" w:space="0" w:color="auto"/>
              </w:divBdr>
            </w:div>
            <w:div w:id="1309477568">
              <w:marLeft w:val="0"/>
              <w:marRight w:val="0"/>
              <w:marTop w:val="0"/>
              <w:marBottom w:val="0"/>
              <w:divBdr>
                <w:top w:val="none" w:sz="0" w:space="0" w:color="auto"/>
                <w:left w:val="none" w:sz="0" w:space="0" w:color="auto"/>
                <w:bottom w:val="none" w:sz="0" w:space="0" w:color="auto"/>
                <w:right w:val="none" w:sz="0" w:space="0" w:color="auto"/>
              </w:divBdr>
            </w:div>
            <w:div w:id="2070305195">
              <w:marLeft w:val="0"/>
              <w:marRight w:val="0"/>
              <w:marTop w:val="0"/>
              <w:marBottom w:val="0"/>
              <w:divBdr>
                <w:top w:val="none" w:sz="0" w:space="0" w:color="auto"/>
                <w:left w:val="none" w:sz="0" w:space="0" w:color="auto"/>
                <w:bottom w:val="none" w:sz="0" w:space="0" w:color="auto"/>
                <w:right w:val="none" w:sz="0" w:space="0" w:color="auto"/>
              </w:divBdr>
            </w:div>
            <w:div w:id="3995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719">
      <w:bodyDiv w:val="1"/>
      <w:marLeft w:val="0"/>
      <w:marRight w:val="0"/>
      <w:marTop w:val="0"/>
      <w:marBottom w:val="0"/>
      <w:divBdr>
        <w:top w:val="none" w:sz="0" w:space="0" w:color="auto"/>
        <w:left w:val="none" w:sz="0" w:space="0" w:color="auto"/>
        <w:bottom w:val="none" w:sz="0" w:space="0" w:color="auto"/>
        <w:right w:val="none" w:sz="0" w:space="0" w:color="auto"/>
      </w:divBdr>
      <w:divsChild>
        <w:div w:id="1745294145">
          <w:marLeft w:val="480"/>
          <w:marRight w:val="0"/>
          <w:marTop w:val="0"/>
          <w:marBottom w:val="0"/>
          <w:divBdr>
            <w:top w:val="none" w:sz="0" w:space="0" w:color="auto"/>
            <w:left w:val="none" w:sz="0" w:space="0" w:color="auto"/>
            <w:bottom w:val="none" w:sz="0" w:space="0" w:color="auto"/>
            <w:right w:val="none" w:sz="0" w:space="0" w:color="auto"/>
          </w:divBdr>
          <w:divsChild>
            <w:div w:id="1596741750">
              <w:marLeft w:val="0"/>
              <w:marRight w:val="0"/>
              <w:marTop w:val="0"/>
              <w:marBottom w:val="0"/>
              <w:divBdr>
                <w:top w:val="none" w:sz="0" w:space="0" w:color="auto"/>
                <w:left w:val="none" w:sz="0" w:space="0" w:color="auto"/>
                <w:bottom w:val="none" w:sz="0" w:space="0" w:color="auto"/>
                <w:right w:val="none" w:sz="0" w:space="0" w:color="auto"/>
              </w:divBdr>
            </w:div>
            <w:div w:id="1352222924">
              <w:marLeft w:val="0"/>
              <w:marRight w:val="0"/>
              <w:marTop w:val="0"/>
              <w:marBottom w:val="0"/>
              <w:divBdr>
                <w:top w:val="none" w:sz="0" w:space="0" w:color="auto"/>
                <w:left w:val="none" w:sz="0" w:space="0" w:color="auto"/>
                <w:bottom w:val="none" w:sz="0" w:space="0" w:color="auto"/>
                <w:right w:val="none" w:sz="0" w:space="0" w:color="auto"/>
              </w:divBdr>
            </w:div>
            <w:div w:id="1609266759">
              <w:marLeft w:val="0"/>
              <w:marRight w:val="0"/>
              <w:marTop w:val="0"/>
              <w:marBottom w:val="0"/>
              <w:divBdr>
                <w:top w:val="none" w:sz="0" w:space="0" w:color="auto"/>
                <w:left w:val="none" w:sz="0" w:space="0" w:color="auto"/>
                <w:bottom w:val="none" w:sz="0" w:space="0" w:color="auto"/>
                <w:right w:val="none" w:sz="0" w:space="0" w:color="auto"/>
              </w:divBdr>
            </w:div>
            <w:div w:id="881944503">
              <w:marLeft w:val="0"/>
              <w:marRight w:val="0"/>
              <w:marTop w:val="0"/>
              <w:marBottom w:val="0"/>
              <w:divBdr>
                <w:top w:val="none" w:sz="0" w:space="0" w:color="auto"/>
                <w:left w:val="none" w:sz="0" w:space="0" w:color="auto"/>
                <w:bottom w:val="none" w:sz="0" w:space="0" w:color="auto"/>
                <w:right w:val="none" w:sz="0" w:space="0" w:color="auto"/>
              </w:divBdr>
            </w:div>
            <w:div w:id="2050032435">
              <w:marLeft w:val="0"/>
              <w:marRight w:val="0"/>
              <w:marTop w:val="0"/>
              <w:marBottom w:val="0"/>
              <w:divBdr>
                <w:top w:val="none" w:sz="0" w:space="0" w:color="auto"/>
                <w:left w:val="none" w:sz="0" w:space="0" w:color="auto"/>
                <w:bottom w:val="none" w:sz="0" w:space="0" w:color="auto"/>
                <w:right w:val="none" w:sz="0" w:space="0" w:color="auto"/>
              </w:divBdr>
            </w:div>
            <w:div w:id="973750590">
              <w:marLeft w:val="0"/>
              <w:marRight w:val="0"/>
              <w:marTop w:val="0"/>
              <w:marBottom w:val="0"/>
              <w:divBdr>
                <w:top w:val="none" w:sz="0" w:space="0" w:color="auto"/>
                <w:left w:val="none" w:sz="0" w:space="0" w:color="auto"/>
                <w:bottom w:val="none" w:sz="0" w:space="0" w:color="auto"/>
                <w:right w:val="none" w:sz="0" w:space="0" w:color="auto"/>
              </w:divBdr>
            </w:div>
            <w:div w:id="1907295509">
              <w:marLeft w:val="0"/>
              <w:marRight w:val="0"/>
              <w:marTop w:val="0"/>
              <w:marBottom w:val="0"/>
              <w:divBdr>
                <w:top w:val="none" w:sz="0" w:space="0" w:color="auto"/>
                <w:left w:val="none" w:sz="0" w:space="0" w:color="auto"/>
                <w:bottom w:val="none" w:sz="0" w:space="0" w:color="auto"/>
                <w:right w:val="none" w:sz="0" w:space="0" w:color="auto"/>
              </w:divBdr>
            </w:div>
            <w:div w:id="2023430342">
              <w:marLeft w:val="0"/>
              <w:marRight w:val="0"/>
              <w:marTop w:val="0"/>
              <w:marBottom w:val="0"/>
              <w:divBdr>
                <w:top w:val="none" w:sz="0" w:space="0" w:color="auto"/>
                <w:left w:val="none" w:sz="0" w:space="0" w:color="auto"/>
                <w:bottom w:val="none" w:sz="0" w:space="0" w:color="auto"/>
                <w:right w:val="none" w:sz="0" w:space="0" w:color="auto"/>
              </w:divBdr>
            </w:div>
            <w:div w:id="1855916961">
              <w:marLeft w:val="0"/>
              <w:marRight w:val="0"/>
              <w:marTop w:val="0"/>
              <w:marBottom w:val="0"/>
              <w:divBdr>
                <w:top w:val="none" w:sz="0" w:space="0" w:color="auto"/>
                <w:left w:val="none" w:sz="0" w:space="0" w:color="auto"/>
                <w:bottom w:val="none" w:sz="0" w:space="0" w:color="auto"/>
                <w:right w:val="none" w:sz="0" w:space="0" w:color="auto"/>
              </w:divBdr>
            </w:div>
            <w:div w:id="875849967">
              <w:marLeft w:val="0"/>
              <w:marRight w:val="0"/>
              <w:marTop w:val="0"/>
              <w:marBottom w:val="0"/>
              <w:divBdr>
                <w:top w:val="none" w:sz="0" w:space="0" w:color="auto"/>
                <w:left w:val="none" w:sz="0" w:space="0" w:color="auto"/>
                <w:bottom w:val="none" w:sz="0" w:space="0" w:color="auto"/>
                <w:right w:val="none" w:sz="0" w:space="0" w:color="auto"/>
              </w:divBdr>
            </w:div>
            <w:div w:id="1374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9298215.2013.860465" TargetMode="External"/><Relationship Id="rId5" Type="http://schemas.openxmlformats.org/officeDocument/2006/relationships/hyperlink" Target="http://site.ebrary.com/id/10569640" TargetMode="External"/><Relationship Id="rId4" Type="http://schemas.openxmlformats.org/officeDocument/2006/relationships/hyperlink" Target="https://doi.org/10.1017/S1478572205000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5</cp:revision>
  <dcterms:created xsi:type="dcterms:W3CDTF">2018-09-20T14:32:00Z</dcterms:created>
  <dcterms:modified xsi:type="dcterms:W3CDTF">2018-09-20T14:50:00Z</dcterms:modified>
</cp:coreProperties>
</file>