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02/93/2025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2025-10-26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תיק‪2/93/2025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‫גבאי &amp; שיינדל ניהול ואחזקת מבנים בע"מ‬       ‫‪1‬‬                          ‫תובעת‬</w:t>
        <w:br/>
        <w:t>‫באמצעות ב"כ‪ :‬עו"ד סער רויטל מגי‬</w:t>
        <w:br/>
        <w:t>‫שד לכיש ‪ ,17‬קריית גת‬</w:t>
        <w:br/>
        <w:t>‫טל'‪0527046460:‬‬</w:t>
        <w:br/>
        <w:t>‫נגד‬</w:t>
        <w:br/>
        <w:t>‫בראל אפרים‪,‬‬       ‫‪1‬‬                           ‫נתבע‬</w:t>
        <w:br/>
        <w:t>‫הצדפים ‪ ,6‬אשקלון‬</w:t>
        <w:br/>
        <w:t>‫טל'‪0544348788:‬‬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.1‬בהתאם להחלטתי בתום הדיון שהתקיים בפני ביום ‪ ,8.9.25‬הגיש הנתבע פרוטוקול אסיפה‬</w:t>
        <w:br/>
        <w:t>‫של בעלי הדירות באגף ‪) 2‬רח' הצדפים ‪ (6‬במסגרתה נבחר הנתבע לנציגות בעלי הדירות‬</w:t>
        <w:br/>
        <w:t>‫באגף זה‪.‬‬</w:t>
        <w:br/>
        <w:t>‫‪ .2‬כמו כן הוגשה לפני הודעת התובעת בנוגע לתקנון המוסכם של הבית המשותף מושא‬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  <w:br/>
        <w:t>‫‪ .3‬התובעת הגישה תקנון מוסכם הנושא חותמת של רשות מקרקעיי ישראל ומפנה לסעיף ‪7‬‬</w:t>
        <w:br/>
        <w:t>‫לתקנון המוסכם לפיו על בעלי הדירות בבית המשותף לבחור "נציגות על" שתנהל את‬</w:t>
        <w:br/>
        <w:t>‫הרכוש המשותף של הבית כולו‪ ,‬המכונה "הרכוש המשותף הכללי"‪ .‬סעיף זה מחזק טענתה‬</w:t>
        <w:br/>
        <w:t>‫כי הנציגות שנבחרה היתה ונועדה לשמש כנציגות לכלל בעלי הדירות של הבית המשותף‬</w:t>
        <w:br/>
        <w:t>‫וכלל המבנים במתחם וחתימתה מחייבת את כלל בעלי הדירות‪.‬‬</w:t>
        <w:br/>
        <w:t>‫‪ .4‬גם בחוזה המכר עליו חתם הנתבע נרשם כי ניהול ובצוע השירותים המשותפים לכלל בעלי‬</w:t>
        <w:br/>
        <w:t>‫הדירות יבוצעו ע"י חברת הניהול וההחזקה סיגרונה ניהול ואחזקת מבנים בע"מ‪ ,‬או חברת‬</w:t>
        <w:br/>
        <w:t>‫ניהול אחרת שתיבחר ע"י המוכר ונציגות הדיירים‪ .‬הנציגות שחתמה על ההסכם עם חברת‬</w:t>
        <w:br/>
        <w:t>‫סיגרונה היא אותה נציגות שחתמה על ההסכם 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.5‬אפתח ואבהיר כי "התקנון המוסכם" אינו יכול להיחשב ככזה כל עוד לא נרשם בפנקס‬</w:t>
        <w:br/>
        <w:t>‫הבתים המשותפים וזאת מן הטעם כי בעל דירה שרכש דירה שלא מאת החברה היזמית‪,‬‬</w:t>
        <w:br/>
        <w:t>‫או מי שבכוונתו לרכוש כיום דירה בבית המשותף אינו יכול לעיין בתקנון המוסכם ואינו‬</w:t>
        <w:br/>
        <w:t>‫יכול לכלכל צעדיו בהתאם להוראות המפורטות בו‪ .‬תקנון מוסכם שטרם נרשם מחייב 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תיק‪2/93/2025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שנתן מראש הסכמתו בנושא ליזם הפרויקט‪ .‬הואיל והנתבע רכש דירתו מיזם‬</w:t>
        <w:br/>
        <w:t>‫הפרויקט אניח כי התקנון שצורף מחייב אותו וכמובן גם את התובעת‪.‬‬</w:t>
        <w:br/>
        <w:t>‫‪ .6‬התקנון עליו מבקשת להסתמך התובעת מאמת את הנחתי‪ ,‬כפי שפורטה בהחלטתי מיום‬</w:t>
        <w:br/>
        <w:t>‫‪ ,8.9.25‬כי הבית המשותף מושא התביעה הנו "בית מורכב" כמשמעותו בסעיף ‪ 59‬לחוק‬</w:t>
        <w:br/>
        <w:t>‫המקרקעין‪ ,‬תשכ"ט‪) 1959-‬להלן‪ :‬חוק המקרקעין(‪ .‬בהתאם‪ ,‬הבית המשותף מורכב‬</w:t>
        <w:br/>
        <w:t>‫משלושה מבנים כאשר מבנה ‪ II‬כולל בתוכו רק את חדר החשמל לגביו נקבע כי לא יישא‬</w:t>
        <w:br/>
        <w:t>‫בהוצאות התחזוקה והניהול‪ .‬דירות המגורים מתפרסות של שני מבנים – מבנה ‪ I‬ומבנה‬</w:t>
        <w:br/>
        <w:t>‫‪ ,III‬כאשר מבנה ‪ III‬כולל ‪ 3‬אגפים‪ .‬אגף ‪ 2‬כולל את חלקות משנה ‪ 62-65‬ובהן דירת הנתבע‬</w:t>
        <w:br/>
        <w:t>‫)ראו סעיף ‪ 4‬לתקנון(‪.‬‬</w:t>
        <w:br/>
        <w:t>‫‪ .7‬סעיף ‪ 4‬לתקנון האמור מורה כך‪:‬‬</w:t>
        <w:br/>
        <w:t>‫א‪ .‬הרכוש המשותף שבתחומי כל מבנה‪/‬אגף יהיה בשימוש הדירות שבאותו אגף‪/‬מבנה‬</w:t>
        <w:br/>
        <w:t>‫בלבד‪.‬‬</w:t>
        <w:br/>
        <w:t>‫ב‪ .‬הרכוש המשותף שאינו בתחום המבנים‪/‬האגפים יהווה רכוש משותף של כל הדירות‪.‬‬</w:t>
        <w:br/>
        <w:t>‫‪ .8‬זאת ועוד‪ ,‬אני סבור כי סעיף ‪ 7‬לתקנון עומד דווקא בסתירה לעמדת התובעת‪ .‬וכך מורה‬</w:t>
        <w:br/>
        <w:t>‫סעיף ‪ 7‬לתקנון‪:‬‬</w:t>
        <w:br/>
        <w:t>‫א‪ .‬בעלי הדירות בכל מבנה‪/‬אגף יבחרו מתוכם נציגות שתנהל את הרכוש במשותף השייך‬</w:t>
        <w:br/>
        <w:t>‫לאותו המבנה‪/‬אגף ולצורך כך יהיו מוקנות לה כל הסמכויות על פי פרק ו' לחוק‬</w:t>
        <w:br/>
        <w:t>‫המקרקעין‪ ,‬תשכ"ט‪.1969-‬‬</w:t>
        <w:br/>
        <w:t>‫ב‪ .‬בעלי כל הדירות בבית יבחרו מתוכם נציגות )שתקרא להלן – "נציגות‪-‬על"( שתנהל את‬</w:t>
        <w:br/>
        <w:t>‫הרכוש המשותף של הבית המשותף כולו )להלן – "הרכוש המשותף הכללי"( בנציגות‬</w:t>
        <w:br/>
        <w:t>‫זו יהיה נציג אחד לפחות מנציגות כל מבנה‪/‬אגף ולצורך כך יהיו מוקנות לה כל הסמכויות‬</w:t>
        <w:br/>
        <w:t>‫על פי פרק ו' לחוק המקרקעין‪ ,‬תשכ"ט‪) "1969-‬הדגש אינו במקור ‪ -‬א‪.‬א‪(.‬‬</w:t>
        <w:br/>
        <w:t>‫‪ .9‬התובעת מבקשת בהודעתה האחרונה להסתמך על הסכם ניהול שנחתם ביום ‪ 14.5.22‬עם‬</w:t>
        <w:br/>
        <w:t>‫חברי נציגות הבית המשותף בטענה כי בהסכם זה לא נעשתה הפרדה או אבחנה בין‬</w:t>
        <w:br/>
        <w:t>‫הבניינים והאגפים השונים ועל כן חתימת חברי הנציגות על הסכם זה מחייבת גם את‬</w:t>
        <w:br/>
        <w:t>‫הנתבע‪ .‬ספק בעיני אם ההסכם האמור שצורף להודעת התובעת‪ ,‬בכוחו לחייב את הנתבע‬</w:t>
        <w:br/>
        <w:t>‫ככל ולא חתום עליו נציג של אגף ‪ ,2‬מכל מקום‪ ,‬הסכם זה נחתם עם חברת סיגרונה ניהול‬</w:t>
        <w:br/>
        <w:t>‫ואחזקות מבנים בע"מ ולא עם התובעת! משעה שנחתם הסכם ניהול ותחזוקה בין התובעת‬</w:t>
        <w:br/>
        <w:t>‫לבין מי שהיא סבורה היתה כי היא מהווה נציגות של כלל בעלי הדירות וכאשר התובעת‬</w:t>
        <w:br/>
        <w:t>‫החליפה חברת ניהול ותחזוקה אחרת שפעלה בבית המשותף‪ ,‬אין התובעת יכולה להסתמך‬</w:t>
        <w:br/>
        <w:t>‫על האמור בהסכם המכר שבין הנתבע לחברה היזמית‪ .‬יתרה מזו‪ ,‬גם בהסכם המכר נרשם‬</w:t>
        <w:br/>
        <w:t>‫במפורש כי לכל אגף תכון נציגות ומעליה תכון נציגות‪-‬על‪.‬‬</w:t>
        <w:br/>
        <w:t>‫‪ .10‬עילת התביעה מכוחה הוגשה התביעה דנן כנגד הנתבע מסתמכת על הטענה כי התובעת‬</w:t>
        <w:br/>
        <w:t>‫מונתה כדין כ"מתחזק"‪ ,‬דהיינו בהתאם לסעיף ‪)71‬ב()‪ (2‬לחוק המקרקעין וכי חוב דמי‬</w:t>
        <w:br/>
        <w:t>‫הניהול שנדרש הנתבע לשלם לה מהווה חלק מהוצאות הדרושות לניהולו והחזקתו התקינה‬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תיק‪2/93/2025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‫ולניהולו של הרכוש המשותף" אשר הנתבע חייב לשלם לפי חלקו בהתאם להוראות סעיף‬</w:t>
        <w:br/>
        <w:t>‫‪ 58‬לחוק המקרקעין‪.‬‬</w:t>
        <w:br/>
        <w:t>‫‪ .11‬הנתבע טען‪ ,‬וטענה זו לא הוכחשה בשום שלב ע"י התובעת‪ ,‬כי בקרב חברי הנציגות שחתמו‬</w:t>
        <w:br/>
        <w:t>‫על ההסכם עם התובעת‪ ,‬אשר עליו ביססה התובעת את תביעתה‪ ,‬לא נכלל נציג של אגף ‪.2‬‬</w:t>
        <w:br/>
        <w:t>‫הואיל וטרם הגשת התביעה ועובר לחתימה על ההסכם עם התובעת לא נבחרה נציגות עבור‬</w:t>
        <w:br/>
        <w:t>‫אגף ‪ 2‬ואף לא נוהל מו"מ נפרד עם ארבעת בעלי הדירות שבאגף זה‪ ,‬לא ניתן לטעון כי מונתה‬</w:t>
        <w:br/>
        <w:t>‫לבית המשותף "נציגות‪-‬על" כדין שכן על נציגות העל לכלול נציג של אגף ‪ 2‬ולא ניתן לטעון‬</w:t>
        <w:br/>
        <w:t>‫כי נחתם הסכם מחייב בין התובעת לבין אגף ‪.2‬‬</w:t>
        <w:br/>
        <w:t>‫‪ .12‬אני סבור כי לפי דרך המלך והוראות התקנון המוסכם )שטרם נרשם( על התובעת להתקשר‬</w:t>
        <w:br/>
        <w:t>‫בהסכם ניהול עם "נציגות‪-‬העל" של הבית המשותף וכזו מעולם לא נבחרה‪ .‬לחלופין‪,‬‬</w:t>
        <w:br/>
        <w:t>‫רשאית התובעת להתקשר בהסכם נפרד עם בנין ‪ ,I‬ובהסכם נוסף עם אגף ‪ II‬ובלבד שכל‬</w:t>
        <w:br/>
        <w:t>‫נציגי האגפים חתומים על הסכם זה‪ .‬לחילופי חילופין‪ ,‬נדרשת התובעת כיום להתקשר‬</w:t>
        <w:br/>
        <w:t>‫בהסכם נפרד עם נציגות אגף ‪.2‬‬</w:t>
        <w:br/>
        <w:t>‫‪ .13‬לאור המקובץ לעיל אני קובע כי אין להכיר במעמדה של התובעת כ"מתחזק" בנוגע לאגף‬</w:t>
        <w:br/>
        <w:t>‫‪ 2‬ולבעלי הדירות המרכיבות אותו‪ .‬לפיכך נשמט הבסיס תחת התביעה דנן ואני מורה על‬</w:t>
        <w:br/>
        <w:t>‫דחייתה‪.‬‬</w:t>
        <w:br/>
        <w:t>‫‪ .14‬אבקש לציין כי השירותים שהתובעת נדרשת לספק לבית המשותף כולו כוללים גם תחזוקה‬</w:t>
        <w:br/>
        <w:t>‫של "רכוש משותף כללי"‪ ,‬דהיינו כזה שגם בעלי הדירות באגף ‪ ,2‬לרבות הנתבע עצמו‪ ,‬נהנים‬</w:t>
        <w:br/>
        <w:t>‫ממנו‪ ,‬כגון טיפול בגינה המשותפת‪ ,‬אחזקת החניון המשותף‪ ,‬ניקיון ותחזוקה בשטחים‬</w:t>
        <w:br/>
        <w:t>‫שאינם נמצאים בתחומי אגף או מבנה‪ .‬לתובעת עומדת עילת תביעה כנגד הנתבע מכוח דיני‬</w:t>
        <w:br/>
        <w:t>‫עשיית עושר ולא במשפט הכלליים ולא מתוקף מעמדה כמתחזק והיא רשאית למצות‬</w:t>
        <w:br/>
        <w:t>‫זכויותיה בגין עילה זו לפני הערכאה המוסמכת‪.‬‬</w:t>
        <w:br/>
        <w:t>‫‪ .15‬במבט צופה פני עתיד‪ ,‬הרי שהנתבע‪ ,‬וניתן להניח כי גם יתר בעלי הדירות באגף ‪ ,2‬מוכן‬</w:t>
        <w:br/>
        <w:t>‫להתקשר בהסכם עם התובעת ולשלם לה דמי ניהול בהתחשב במאפייניו הייחודיים של‬</w:t>
        <w:br/>
        <w:t>‫אגף ‪ .2‬מן הראוי כי ייחתם הסכם ניהול נפרד עם נציגות אגף ‪ 2‬אשר יביא בחשבון את‬</w:t>
        <w:br/>
        <w:t>‫מיקומו והיקף השטחים שכולל אגף זה על מנת שיתרום את חלקם ההוגן בהוצאות‬</w:t>
        <w:br/>
        <w:t>‫תחזוקת השטחים המשותפים הכללים‪ .‬כעת‪ ,‬משמונתה נציגות לאגף ‪ ,2‬נסללה הדרך‬</w:t>
        <w:br/>
        <w:t>‫לעשות כן‪.‬‬</w:t>
        <w:br/>
        <w:t>‫‪ .16‬התובעת תשא בהוצאות הנתבע בסך של ‪ ,₪ 500‬לתשלום 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26‬אוקטובר ‪ ,2025‬ד' חשון תשפ"ו‪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02/93/2025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