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3/510/2024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2025-03-10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תיק‪3/510/2024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בעלי יח' מסחריות במתחם מטרו ברח' פאול גרונינגר ‪4‬‬                              ‫התובעת‪:‬‬</w:t>
        <w:br/>
        <w:t>‫ראשל"צ‬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אפריאט אשר‬</w:t>
        <w:br/>
        <w:t>‫שד נים ‪ ,2/12‬ראשון לציון‬</w:t>
        <w:br/>
        <w:t>‫טל'‪037761616:‬‬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בעלי יחידות משרדים במתחם מטרו ברח' פאול גרונינגר‬      ‫‪1‬‬                        ‫הנתבעות‪:‬‬</w:t>
        <w:br/>
        <w:t>‫ראשל"צ ע"י אלעד 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גותי יואב‬</w:t>
        <w:br/>
        <w:t>‫דרך בגין מנחם ‪ ,7‬רמת גן‬</w:t>
        <w:br/>
        <w:t>‫טל'‪ 0544255458:‬פקס‪6129616 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‫צרפתי צבי ושות חברה לבנין וקבלנות בע"מ‪ ,‬ח‪.‬פ‪510692510 .‬‬     ‫‪2‬‬</w:t>
        <w:br/>
        <w:t>‫הרצל ‪ ,91‬ראשון לציון‬</w:t>
        <w:br/>
        <w:t>‫טל'‪039673336:‬‬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‫השתתפויות בנכסים בישראל בע"מ‪ ,‬ח‪.‬פ‪520028101 .‬‬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גותי יואב‬</w:t>
        <w:br/>
        <w:t>‫דרך בגין מנחם ‪ ,7‬רמת גן‬</w:t>
        <w:br/>
        <w:t>‫טל'‪ 0544255458:‬פקס‪6129616 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שלפניי הוגשה על‪-‬ידי הנתבעת‪ ,‬אשר לטענתה מהווה הנציגות המוסמכת של "אגף המסחר"‬</w:t>
        <w:br/>
        <w:t>‫במבנה שבנוי במקרקעין הידועים כגוש ‪ 5032‬חלקה ‪ ,73‬בכתובת ברח' פאול גרונינגר ‪ 4‬ראשל"צ‬</w:t>
        <w:br/>
        <w:t>‫)להלן‪" :‬הבית המשותף"(‪ .‬הבית המשותף לא נרשם בפנקס הבתים המשותפים‪ ,‬אולם חל בעניינו‬</w:t>
        <w:br/>
        <w:t>‫פרק ו'‪ 1‬לחוק המקרקעין‪ ,‬התשכ"ט‪) 1969-‬להלן‪" :‬חוק המקרקעין"(‪ .‬אקדים ואומר כי דין התביעה‬</w:t>
        <w:br/>
        <w:t>‫להימחק באשר התובעת אינה אישיות משפטית אשר רשאית לפתוח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תיק‪3/510/2024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.1‬ביום ‪ 10.12.2024‬הוגשה התביעה שלפניי על‪-‬ידי התובעת‪ ,‬שהוגדרה בכתב התביעה כ"נציגות‬</w:t>
        <w:br/>
        <w:t>‫המוסמכת של דיירי האגף המסחרי בפרויקט הכולל שני בנייני משרדים‪ ,‬קומת מסחר וחניונים‬</w:t>
        <w:br/>
        <w:t>‫עיליים ותת קרקעיים‪ ,‬הידוע בכינוי "מתחם המטרו" המצוי ברחוב פאול גרוינר ‪ 4‬בראשל"צ‬</w:t>
        <w:br/>
        <w:t>‫במקרקעין הידועים כגוש ‪ 5032‬חלקה ‪."73‬‬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‪ 1‬הוגדרה בכתב התביעה כ"נציגות המוסמכת של בעלי יחידות המשרדים בפרויקט";‬</w:t>
        <w:br/>
        <w:t>‫הנתבעת ‪ 2‬הוגדרה כ"יזמית הפרויקט וכן הנה בעלים של יחידות משרדים וכן של שטחי חניה‬</w:t>
        <w:br/>
        <w:t>‫מרובים בחניוני הפרויקט"; והנתבעת ‪ 3‬הוגדרה כ"חברת הניהול המנהלת את הפרויקט"‪.‬‬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התבקשו הסעדים הבאים‪ (1) :‬להורות על מינוי מומחה שיבחן את תקציב חברת‬</w:t>
        <w:br/>
        <w:t>‫הניהול ויקבע את שיעור דמי הניהול הדיפרנציאליים הראויים לכל אחד מאגפי הפרויקט; )‪(2‬‬</w:t>
        <w:br/>
        <w:t>‫להורות על כינוס אסיפת דיירים כללית לצורך קביעת תקנון מוסכם; וכן )‪ (3‬להורות על רישום‬</w:t>
        <w:br/>
        <w:t>‫הבית המשותף כבית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.4‬בתמצית ייאמר כי בכתב התביעה נטען כי הבית המשותף מורכב‪ ,‬בפועל‪ ,‬ממספר אגפים‪ ,‬כאשר‬</w:t>
        <w:br/>
        <w:t>‫ישנה מחלוקת בין האגפים השונים בדבר חלקם בהוצאות הרכוש המשותף‪ .‬נוכח מחלוקת זו‬</w:t>
        <w:br/>
        <w:t>‫הגישה התובעת את תביעתה נגד בת הפלוגתא העיקרית שלה בעניין זה‪ ,‬הנתבעת ‪ ,2‬הנציגות‬</w:t>
        <w:br/>
        <w:t>‫המוסמכת הנטענת של אגף המשרדים‪.‬‬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שעיינתי בכתב התביעה ביקשתי את הבהרת התובעת בנוגע לנושאים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.‬בהינתן שלא נקבע בתקנון הבית המשותף כל חלוקה של הבית לאגפים‪ ,‬התובעת אינה‬</w:t>
        <w:br/>
        <w:t>‫אישיות משפטית אשר רשאית לתבוע ולהיתבע‪ .‬בהתאם לכך ביקשתי את הבהרת התובעת‬</w:t>
        <w:br/>
        <w:t>‫ביחס לשאלה האם היא סבורה כי היא מהווה "נציגות"‪ ,‬לעניין הגורמים אשר רשאים‬</w:t>
        <w:br/>
        <w:t>‫להגיש תביעה לפני המפקח על רישום מקרקעין‪ ,‬בהתאם להוראות סעיף ‪ (2)73‬לחוק‬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.‬הפניתי את התובעת לפסק הדין שניתן בע"א )מחוזי חיפה( ‪ 3828/06‬אל רם כחול לבן ‪2004‬‬</w:t>
        <w:br/>
        <w:t>‫בע"מ נ' נציגות הבית המשותף רח' הנביאים ‪ ,28‬חיפה‪ ,‬פסקאות ‪ ,(25.1.2007) 9-8‬שם‬</w:t>
        <w:br/>
        <w:t>‫נקבע כי תביעה להורות על בית כמורכב מחייבת את צירוף כלל בעלי הדירות בבית המשותף‬</w:t>
        <w:br/>
        <w:t>‫כנתבעים‪ .‬בהתאם לכך ביקשתי את הבהרת הנתבעת האם היא סבורה כי ניתן לנהל את‬</w:t>
        <w:br/>
        <w:t>‫ההליך ללא צירוף כלל בעלי הדירות כנתבעים‪ ,‬או שמא היא מבקשת לתקן את כתב‬</w:t>
        <w:br/>
        <w:t>‫התביעה בדרך של הוספת כלל בעלי הדירות כנתבעים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תיק‪3/510/2024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קבעתי כי עד למתן החלטה אחרת לא יוגש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5.3.2025‬הגישה התובעת את הבהרותיה בהתאם להחלטתי‪.‬‬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9.3.2025‬הגישו הנתבעים ‪ 1‬ו‪ 3-‬הודעה מטעמם‪ ,‬ובה התייחסו לאמור בהבהרות התובעת‬</w:t>
        <w:br/>
        <w:t>‫מיום ‪ .5.3.2025‬הודעה זו הוגשה מבלי שהוגשה בקשה להגשתה‪ ,‬וממילא מבלי שניתנה החלטה‬</w:t>
        <w:br/>
        <w:t>‫אשר מורה על הגשתה‪ ,‬ומשכך לא אתייחס לאמור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.8‬בהבהרתה טענה התובעת כי היא מייצגת את כלל בעלי הנכסים ב"אגף המסחרי"‪ ,‬וכי בהתאם‬</w:t>
        <w:br/>
        <w:t>‫לכך שאלת היותה אישיות משפטית היא שאלה "אקדמית גרידא"‪ .‬כן נטען שלתובעת לא ידוע‬</w:t>
        <w:br/>
        <w:t>‫על כל נציגות אחרת שמונתה ושיש לה מעמד עדיף על פני התובעת‪ .‬אציין כי נראה שכוונת‬</w:t>
        <w:br/>
        <w:t>‫התובעת בעניין זה הוא לנציגות אחרת ל"אגף המסחר"‪ ,‬שכן לתובעת ידוע אודות "נציגות"‬</w:t>
        <w:br/>
        <w:t>‫נוספת בבית המשותף‪ ,‬היא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ציטטה מסעיף כלשהו‪ ,‬מבלי לציין את מקור המסמך שאותו סעיף מצוּטט ממנו‪ ,‬בו‬</w:t>
        <w:br/>
        <w:t>‫נקבע כי "ככל ובחלוף ‪) 60‬שישים( יום ממסירת החזקה בלפחות ‪) 5‬חמש( דירות בבניין לא‬</w:t>
        <w:br/>
        <w:t>‫תמונה נציגות כלשהי בבניין ייחשבו לצורך סעיף זה חמשת הראשונים אשר יקבלו את החזקה‬</w:t>
        <w:br/>
        <w:t>‫בדירותיהם בבניין כנציגות הבניין הזמנית המוסמכים גם מטעם הקונה ויתר הקונים בבניין‬</w:t>
        <w:br/>
        <w:t>‫לפעול בשמם ובעבורם‪ ,‬בכל עניין הנוגע ו‪/‬או הקשור עם הרכוש המשותף‪ ,‬וכל פעולה ו‪/‬או מחדל‬</w:t>
        <w:br/>
        <w:t>‫שיבוצעו על ידם תחייב את הקונה לכל דבר ועניין"‪ .‬לטענת התובעת‪ ,‬סעיף זה מהווה "הסכמה‬</w:t>
        <w:br/>
        <w:t>‫מכללא" של כלל בעלי הנכסים להקמת נציגות בבית המשותף‪ ,‬בהתאם למתווה שנקבע בסעיף‬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.10‬לבסוף ציינה התובעת כי היא אינה מתנגדת לצירוף כלל בעלי היחידות המסחריות כתובעים‬</w:t>
        <w:br/>
        <w:t>‫בהליך שבכותרת‪ ,‬בנוסף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עיון בהבהרת התובעת בדבר מעמדה‪ ,‬הגעתי למסקנה כי התובעת אינה אישיות משפטית‪,‬‬</w:t>
        <w:br/>
        <w:t>‫ומשכך דין התביעה להימחק‪ .‬אפרט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.12‬סעיף ‪)59‬א( לחוק המקרקעין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‫"מקום שבית משותף מורכב ממבנים אחדים או מאגפים אחדים אשר לכל אחד‬</w:t>
        <w:br/>
        <w:t>‫מהם כניסה נפרדת או מיתקנים נפרדים )להלן – בית מורכב( ובעלי הדירות‬</w:t>
        <w:br/>
        <w:t>‫קבעו בתקנון כי הרכוש המשותף‪ ,‬כולו או חלק ממנו‪ ,‬שבתחומי כל מבנה או‬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תיק‪3/510/2024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‫אגף יהיה צמוד לדירות שבאותו מבנה או אגף‪ ,‬או שהחזקתו וניהולו יהיו‬</w:t>
        <w:br/>
        <w:t>‫נפרדים‪ ,‬תחול חובת ההשתתפות בהוצאות ההחזקה והניהול של הרכוש‬</w:t>
        <w:br/>
        <w:t>‫המשותף כאמור‪ ,‬על בעלי הדירות שבאותו מבנה או אגף בלבד; בעלי הדירות‬</w:t>
        <w:br/>
        <w:t>‫רשאים לקבוע בתקנון שיקיימו אסיפה כללית ונציגות נפרדת לגבי אותו מבנה‬</w:t>
        <w:br/>
        <w:t>‫או אגף" )ההדגשה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.13‬הווה אומר‪ :‬כאשר בית משותף הינו "בית מורכב" – כלומר‪ ,‬בנוי מאגפים נפרדים אשר לכל‬</w:t>
        <w:br/>
        <w:t>‫אחד מהם כניסה נפרדת או מתקנים נפרדים – בעלי הדירות רשאים לקבוע בתקנון כי לגבי‬</w:t>
        <w:br/>
        <w:t>‫אגפים נפרדים תתקיים אסיפה כללית ונציגות נפרדת‪ .‬סעיף ‪)59‬ב( לחוק המקרקעין קובע כי גם‬</w:t>
        <w:br/>
        <w:t>‫בהיעדר קביעה בתקנון המפקח רשאי לקבוע את התנהלות הבית המורכב‪ ,‬לרבות קביעה כי‬</w:t>
        <w:br/>
        <w:t>‫תתקיים אסיפה נפרדת ונציגות נפרדת לאגפים שונים )ראו‪ :‬רע"א ‪ 2575/18‬יעקבסון נ' לוין‪,‬‬</w:t>
        <w:br/>
        <w:t>‫פסקה ‪ 59‬לפסק דינה של השופטת ד' ברק‪-‬ארז )‪.(25.3.2019‬‬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.14‬נמצא‪ ,‬כי על‪-‬מנת שאגף בבית המשותף ייוצג על‪-‬ידי נציגות נפרדת‪ ,‬לא די בעצם קיומו של אגף‬</w:t>
        <w:br/>
        <w:t>‫בבית המשותף‪ ,‬וגם לא די בהסכמת בעלי הדירות באותו אגף‪ ,‬אלא יש צורך בקביעה בתקנון‬</w:t>
        <w:br/>
        <w:t>‫שתאפשר את הייצוג הנפרד של אותו אגף‪ ,‬או בהחלטת מפקח על רישום מקרקעין בעניין זה‪.‬‬</w:t>
        <w:br/>
        <w:t>‫בהיעדר קביעה בתקנון או החלטה של המפקח על רישום מקרקעין‪ ,‬אין תוקף להחלטות‬</w:t>
        <w:br/>
        <w:t>‫שהתקבלו על ידי בעלי הדירות באותו אגף‪ ,‬במסגרת אסיפה שקיימו עם עצמם‪ ,‬וגם אין תוקף‬</w:t>
        <w:br/>
        <w:t>‫לבחירתם בנציגות אשר תייצג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.15‬בענייננו‪-‬שלנו אין חולק כי בעלי הדירות לא קבעו בתקנון שתתקיים בו אסיפה נפרדת ונציגות‬</w:t>
        <w:br/>
        <w:t>‫נפרדת לכל אגף‪ ,‬וגם לא התקבלה החלטה כאמור על‪-‬ידי המפקח‪ .‬ממילא ברור‪ ,‬כי אין כל‬</w:t>
        <w:br/>
        <w:t>‫משמעות לבחירת בעלי הדירות ב"אגף המסחר" בנציגות שתייצג את "אגף המסחר"‪.‬‬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.16‬בעניין זה אציין שאני מוצא את עמדתה של התובעת כלוקה בסתירה פנימית‪ .‬מחד‪ ,‬התובעת‬</w:t>
        <w:br/>
        <w:t>‫סבורה שיש תוקף לבחירתה כנציגות אגף המסחר‪ ,‬ומאידך אחד הסעדים שהתבקשו בכתב‬</w:t>
        <w:br/>
        <w:t>‫התביעה הוא להכריז על הבית המשותף כבית מורכב‪ .‬אלא שאם התובעת סבורה שיש תוקף‬</w:t>
        <w:br/>
        <w:t>‫לבחירתה כנציגות אגף המסחר‪ ,‬מבלי שהתקבלה החלטה בעניין זה בתקנון או על‪-‬ידי המפקח‪,‬‬</w:t>
        <w:br/>
        <w:t>‫מדוע היא סבורה שיש צורך להכריז על הבית כבית מורכב?‬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 זו אף זו‪ .‬אני סבור כי דווקא הסעיף ממנו ציטטה התובעת פועל לרעתה‪ .‬כאמור‪ ,‬איני יודע‬</w:t>
        <w:br/>
        <w:t>‫מהו המסמך ממנו מצוטט אותו סעיף‪ ,‬אולם מאותו סעיף עולה כי לבית המשותף תתקיים‬</w:t>
        <w:br/>
        <w:t>‫נציגות אשר תייצג את כלל בעלי הדירות בבית המשותף‪ ,‬ולא אגף מסוים‪ .‬בכך יש לסתור את‬</w:t>
        <w:br/>
        <w:t>‫טענתה של התובעת לפיה בעלי הדירות "הסכימו מכללא" לכינונה של נציגות ל"אגף המסחר"‪.‬‬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תיק‪3/510/2024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‫ההפך הוא הנכון‪ .‬ככל שכלל בעלי הדירות חתמו על מסמך זה‪ ,‬הרי שבעל הדירות הסכימו‬</w:t>
        <w:br/>
        <w:t>‫במישרין )ולא מכללא( על כינונה של נציגות לבית המשותף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.18‬כללם של דברים‪ :‬עסקינן בבית משותף שלא נקבע בתקנון כי יש לאפשר בו קיום אסיפה נפרדת‬</w:t>
        <w:br/>
        <w:t>‫ונציגות נפרדת ל"אגף המסחר"‪ ,‬ולא התקבלה החלטה מעין זו על‪-‬ידי המפקח על רישום‬</w:t>
        <w:br/>
        <w:t>‫מקרקעין‪ .‬נוכח האמור‪ ,‬אין קיום בר תוקף לגוף אשר מכנה עצמו "נציגות האגף המסחרי"‪,‬‬</w:t>
        <w:br/>
        <w:t>‫ובוודאי שגוף זה אינו רשאי לפתוח בהליך בהתאם להוראות סעיף ‪)73‬ב( לחוק המקרקעין‪ .‬נוכח‬</w:t>
        <w:br/>
        <w:t>‫האמור דין התביעה להימחק‪ ,‬באשר התביעה הוגשה על‪-‬ידי מי שאינו מוסמך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.19‬יובהר‪ ,‬כי החלטתי זו התקבלה בשל כך שהתביעה הוגשה על‪-‬ידי מי שאינה רשאית לכך‪ ,‬ואינה‬</w:t>
        <w:br/>
        <w:t>‫מתייחסת לתביעה לגופה‪ ,‬ולאפשרות שתוגש על‪-‬ידי אחד מבעלי הדירות ב"אגף המסחר"‪ .‬אני‬</w:t>
        <w:br/>
        <w:t>‫ער לכך שהתובעת ציינה בהבהרתה כי היא "אינה מתנגדת" לכך שבעלי הדירות ב"אגף‬</w:t>
        <w:br/>
        <w:t>‫המסחר" יצורפו להליך‪ ,‬אולם איני רואה מקום להורות על צירוף בעלי דין נוספים‪ ,‬בהינתן‬</w:t>
        <w:br/>
        <w:t>‫שעסקינן בתביעה שהוגשה על‪-‬ידי גורם שאינו אישיות משפטית‪ .‬זאת במיוחד משעה שלא‬</w:t>
        <w:br/>
        <w:t>‫הוגשה בקשה לצירופו של בעל דין קונקרטי‪.‬‬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.20‬כללם של דברים‪ :‬דין התביעה להימחק‪ .‬נוכח מסקנתי לעניין אישיותה המשפטית של התובעת‬</w:t>
        <w:br/>
        <w:t>‫איני רואה צורך להידרש לשאלת הצורך לצרף את כלל בעלי הדירות כתובעים בהליך‪ .‬בהינתן‬</w:t>
        <w:br/>
        <w:t>‫ששאלת האישיות המשפטית של התובעת התעוררה על‪-‬ידי‪ ,‬ובהיעדר כתב הגנה‪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,10 Adar 5785 ,10.03.2025‬בהיעדר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3/510/2024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