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02/255/2024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2025-03-09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תיק‪2/255/2024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‫אלישע אסתר‪ ,‬ת"ז‬       ‫‪1‬‬                          ‫תובעים‬</w:t>
        <w:br/>
        <w:t>‫סוקולוב ‪ ,39‬באר שבע‬</w:t>
        <w:br/>
        <w:t>‫טל'‪0544558215:‬‬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‫אביטבול יעקב‪ ,‬ת"ז‬     ‫‪2‬‬</w:t>
        <w:br/>
        <w:t>‫סוקולוב ‪ ,39‬באר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‫אלון אורית‪ ,‬ת"ז‬     ‫‪1‬‬                           ‫נתבעת‬</w:t>
        <w:br/>
        <w:t>‫סוקולוב ‪ ,39‬באר שבע‬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.1‬עסקינן בבית המשותף שברח' סוקולוב ‪ ,39‬באר שבע‪ ,‬הרשום בפנקס הבתים המשותפים‬</w:t>
        <w:br/>
        <w:t>‫כגוש ‪ 38001‬חלקה ‪.101‬‬</w:t>
        <w:br/>
        <w:t>‫‪ .2‬בבית המשותף ‪ 16‬דירות‪ ,‬הנחלקות באופן שווה על שתי כניסות‪ .‬התובעים הם הבעלים של‬</w:t>
        <w:br/>
        <w:t>‫הדירות הרשומות כחלקות משנה ‪ 11‬ו‪ 15-‬בהתאמה‪ ,‬בכניסה ב' והנתבעת היא הבעלים של‬</w:t>
        <w:br/>
        <w:t>‫דירת הקרקע בכניסה זו‪ ,‬הרשומה כחלקת משנה ‪.10‬‬</w:t>
        <w:br/>
        <w:t>‫‪ .3‬אין לפני מחלוקת עובדתית בדבר טענות היסוד שבכתב התביעה‪ ,‬דהיינו כי זמן קצר לאחר‬</w:t>
        <w:br/>
        <w:t>‫שהנתבעת רכשה את דירתה‪ ,‬כלומר בשנת ‪ 2022,‬התקינה דלת כניסה נוספת בדירתה‪ ,‬בקיר‬</w:t>
        <w:br/>
        <w:t>‫החיצוני הפונה לחצר המשותפת‪ .‬אין מחלוקת גם כי הנתבעת הקימה גדר במבוק מסביב‬</w:t>
        <w:br/>
        <w:t>‫לדירתה ובה שער מתכת‪ ,‬בשטח המהווה רכוש משותף‪.‬‬</w:t>
        <w:br/>
        <w:t>‫‪ .4‬כמו כן אין מחלוקת כי לאחרונה פורסמה במרשתת בשם הנתבעת‪ ,‬ע"י משרד תיווך‪ ,‬הודעה‬</w:t>
        <w:br/>
        <w:t>‫למכירת דירתה בה צוין כי מדובר בדירת קרקע שלה חצר בשטח ‪ 80‬מ"ר‪.‬‬</w:t>
        <w:br/>
        <w:t>‫‪ .5‬התובעים עתרו בכתב תבעיתם למתן צו עשה המורה לנתבעת להסיר את הדלת שהוסיפה‬</w:t>
        <w:br/>
        <w:t>‫בקיר דירתה‪ ,‬ולהסרת הגדר והשער שמחובר לגדר זו‪.‬‬</w:t>
        <w:br/>
        <w:t>‫‪ .6‬הנתבעת הגישה כתב הגנה בו טענה כי אינה בעלת הדירה היחידה ב"בלוק" בו ממוקם הבית‬</w:t>
        <w:br/>
        <w:t>‫המשותף אשר התקינה דלת חיצונית מדירת הקרקע אל החצר‪ ,‬כפי שנוכחה לדעת בעת‬</w:t>
        <w:br/>
        <w:t>‫שרכשה את דירתה‪ ,‬וכי קיבלה את הסכמת בעלי הדירות להציב את הגדר והשער מושא‬</w:t>
        <w:br/>
        <w:t>‫התביעה בסמוך לדירתה‪ ,‬וזאת בתמורה לניקוי ושיפוץ שאר חלקי החצר המשותפת‪ .‬אשר‬</w:t>
        <w:br/>
        <w:t>‫להודעת משרד התיווך שפרסם את דירתה למכירה – טענה כי תיאור הדירה ככזו הכוללת‬</w:t>
        <w:br/>
        <w:t>‫חצר נעשה בשל טעות מצד המתווך ובלא ידיעתה‪.‬‬</w:t>
        <w:br/>
        <w:t>‫‪ .7‬לכתב ההגנה צורף מסמך המהווה טופס הסכמה של בעלי הדירות‪ ,‬עליו חתמו ‪ 10‬בעלי‬</w:t>
        <w:br/>
        <w:t>‫דירות‪ ,‬לפיו ניתנה הסכמתם "להקים ולשקם את נראות הבניין במקום החצר העזוב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תיק‪2/255/2024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‫הבניין ולהשתמש בגינה ובאביזרים הנלווים לגינה‪ .‬אין באישור זה כדי לגרוע ממי‬</w:t>
        <w:br/>
        <w:t>‫מהדיירים לעשות שימוש בחצר ולהינות ממנה‪ .‬הגינה היתה ונשארה חלק מהרכוש‬</w:t>
        <w:br/>
        <w:t>‫המשותף של כל בעלי הדירות"‪.‬‬</w:t>
        <w:br/>
        <w:t>‫‪ .8‬ביום ‪ 6.3.25‬התקיים לפני דיון במעמד הצדדים‪ .‬בתום הדיון‪ ,‬למען הזהירות ולבקשת‬</w:t>
        <w:br/>
        <w:t>‫הנתבעת‪ ,‬הוריתי כי יערך על ידי ביקור בבית המשותף עוד באותו היום‪.‬‬</w:t>
        <w:br/>
        <w:t>‫‪ .9‬בהתאם‪ ,‬נערך באותו היום בשעה ‪ 15:30‬ביקור בבית המשותף מושא התביעה‪ .‬במעמד‬</w:t>
        <w:br/>
        <w:t>‫הביקור נכחו התובעים‪ ,‬הנתבעת‪ ,‬בתה של הנתבעת וכן מספר שכנים המתגוררים בבית‬</w:t>
        <w:br/>
        <w:t>‫המשותף‪.‬‬</w:t>
        <w:br/>
        <w:t>‫‪ .10‬אציין כי במהלך הביקור צולמו על ידי תמונות באמצעות הטלפון הנייד‪ ,‬אשר מהוות חלק‬</w:t>
        <w:br/>
        <w:t>‫ממכלול הראיות על פיהן תוכרע המחלוקת‪.‬‬</w:t>
        <w:br/>
        <w:t>‫‪ .11‬לאחר שעיינתי בכתבי הטענות‪ ,‬בפנקס הבתים המשותפים וביקרתי במקום‪ ,‬הנני לקבל את‬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‫הדלת החיצונית שהוספה ע"י הנתבעת‬</w:t>
        <w:br/>
        <w:t>‫‪ .12‬בניגוד לסברתה של הנתבעת‪ ,‬כפי שהסברתי במעד הדיון‪ ,‬הבית המשותף דנן הוא מבנה‬</w:t>
        <w:br/>
        <w:t>‫אחד המורכב משתי כניסות ובהן ‪ 16‬דירות‪ .‬אמנם‪ ,‬הבית מהווה מבחינה עירונית חלק‬</w:t>
        <w:br/>
        <w:t>‫מ"בלוק" של מספר בניינים לאורך רוב סוקולוב הבנויים בצורה דומה‪ ,‬ואמנם‪ ,‬בחלק‬</w:t>
        <w:br/>
        <w:t>‫מהבניינים האחרים בוצעו שינויים בדירות הקרקע ובחצר המשותפת בדומה לשינויים‬</w:t>
        <w:br/>
        <w:t>‫שבצעה הנתבעת‪ .‬אולם‪ ,‬אין הנתבעת יכולה לייחס הסכמה לבעלי הדירות בבית המשותף‬</w:t>
        <w:br/>
        <w:t>‫דנן‪ ,‬או אף לטעון לנוהג המתיר לדירות הקרקע לפעול כפי שפעלה‪ ,‬שכן היא בעלת הדירה‬</w:t>
        <w:br/>
        <w:t>‫היחידה בבית המשותף הרלבנטי שהתקינה דלת חיצונית נוספת בדירתה‪ ,‬או גידרה חלק‬</w:t>
        <w:br/>
        <w:t>‫מהרכוש המשותף וסיפחה לדירתה )במועד הגשת התביעה(‪ .‬אין להקיש מפעולות שבוצעו‬</w:t>
        <w:br/>
        <w:t>‫בעלי דירות קרקע בבתים משותפים סמוכים על פעולות הנתבע בבית המשותף מושא‬</w:t>
        <w:br/>
        <w:t>‫התביעה‪ .‬יוער כי בביקור במקום נוכחתי לראות כי בעל דירת קרקע אחרת "סיפח" לדירתו‪,‬‬</w:t>
        <w:br/>
        <w:t>‫באמצעות הצבת גדר חיה‪ ,‬חלק מהרכוש המשותף ומוטב שיפעל להסרתה בהקדם על מנת‬</w:t>
        <w:br/>
        <w:t>‫למנוע הליך משפטי דומה שעלול להינקט נגדו‪.‬‬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‪) 2‬א( לתקנון המצוי בתוספת השנייה לחוק המקרקעין‪ ,‬תשכ"ט‪ ,1969-‬החל על הבית‬</w:t>
        <w:br/>
        <w:t>‫המשותף‪ ,‬קובע כדלהלן‪:‬‬</w:t>
        <w:br/>
        <w:t>‫"בעל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הדירות‪ .‬לענין‬</w:t>
        <w:br/>
        <w:t>‫זה‪" ,‬פגיעה ברכוש המשותף" – לרבות פגיעה בחזותו החיצונית התקינה‬</w:t>
        <w:br/>
        <w:t>‫והאחידה 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תיק‪2/255/2024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.14‬התקנת דלת חיצונית נוספת לדירת קרקע תוך פתיחת פתח בקיר חיצוני ובניגוד לתכנון‬</w:t>
        <w:br/>
        <w:t>‫ולהיתר הבנייה המקורי‪ ,‬מהווה שינוי חיצוני מהותי ביותר בחזות הבית המשותף‪ .‬עוד ראוי‬</w:t>
        <w:br/>
        <w:t>‫לציין כי לגבי הדלת שהוספה לא טענה הנתבעת להסכמה מפורשת מצד בעלי הדירות‪.‬‬</w:t>
        <w:br/>
        <w:t>‫‪ .15‬על כן‪ ,‬דינה של דלת זו להיות מוסרת ויש להשיב הקיר החיצוני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 והשער שהציבה הנתבעת ברכוש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.16‬הפסיקה קבעה בעשרות פסקי דין שהמנחה בהם פסק הדין בע"א ‪ 549/73‬וינטרס נ' זמורה‪,‬‬</w:t>
        <w:br/>
        <w:t>‫פד"י כ"ח ‪ 1‬עמ' ‪ ,645‬כי לא בכל מקרה של שימוש ברכוש המשותף יש צורך בקבלת הסכמה‬</w:t>
        <w:br/>
        <w:t>‫מוקדמת של האסיפה הכללית‪ .‬מקרים בהם לא נדרשת הסכמה הם אותם מקרים שבהם‬</w:t>
        <w:br/>
        <w:t>‫מתקיימים התנאים המצטברים לפיהם השימוש רגיל וסביר‪ ,‬אינו מונע שימוש כזה משותף‬</w:t>
        <w:br/>
        <w:t>‫אחר והשימוש תואם את ייעודו של אותו חלק ברכוש המשותף לפי תנאי הזמן‪ ,‬המקום‬</w:t>
        <w:br/>
        <w:t>‫וכוונת בעלי הדירות‪ .‬וראו בעניין את הדברים שנקבעו בע"א )ת"א( ‪ 2646/00 ,1251/00‬סרי‬</w:t>
        <w:br/>
        <w:t>‫נ' בן ארצי‪ ,‬פס' ‪) 10‬פורסם בנבו‪ . . .":(26.3.2002 ,‬בנייתו של מבנה על ידי אחד הדיירים‬</w:t>
        <w:br/>
        <w:t>‫בלבד לא תתאפשר במסגרת הניהול או השימוש הרגילים של חצר המהווה קניין משותף‬</w:t>
        <w:br/>
        <w:t>‫‪ . . .‬לפיכך אין לראות ביציקת הבטון בחצר משום שימוש סביר בשטח המשותף שכן יש‬</w:t>
        <w:br/>
        <w:t>‫בה משום שלילה לצמיתות של זכות השימוש ‪ . . .‬מיתר בעלי הדירות בבית‪".‬‬</w:t>
        <w:br/>
        <w:t>‫‪ .17‬בעקבות ביקורי במקום התרשמתי באופן בלתי אמצעי כי הנתבעת ניכסה לעצמה שטח‬</w:t>
        <w:br/>
        <w:t>‫נכבד מהחצר המשותפת‪ ,‬באמצעות הצבת גדר במבוק בגובה של כשני מטרים מסביב‬</w:t>
        <w:br/>
        <w:t>‫לדירתה והציבה בה שער מתכת‪ .‬בכך תפסה הנתבעת חזקה ייחודית בכל השטח שגודר על‬</w:t>
        <w:br/>
        <w:t>‫ידה בלא שניתנה לה הסכמת כל בעלי הדירות‪ ,‬ודאי לא הסכמת התובעים‪ .‬לא בכדי טעה‬</w:t>
        <w:br/>
        <w:t>‫המתווך שאת שכרה הנתבעת לקידום מכירת דירתה ורשם במודעה שפרסם כי דרת‬</w:t>
        <w:br/>
        <w:t>‫הנתבעת כוללת "‪...‬כ‪ 80-‬מ"ר חצר משותפת‪ ."...‬ודוק‪ :‬גם בטופס ההסכמה שצירפה‬</w:t>
        <w:br/>
        <w:t>‫הנתבעת לכתב תביעתה נאמר במפורש כי אין בה משום הסכמה לנתבעת לתפוס חזקה‬</w:t>
        <w:br/>
        <w:t>‫ייחודית בחצר המשותפת ‪ ,‬או בחלקה‪ .‬ממילא‪ ,‬גם רוב מוחלט מקרב בעלי הדירות אינו‬</w:t>
        <w:br/>
        <w:t>‫מוסמך לקבל החלטה בדבר שימוש ברכוש המשותף באם מימוש החלטה זו פוגע בזכות‬</w:t>
        <w:br/>
        <w:t>‫קניינית של בעל דירה המתנגד להחלטה‪ .‬תפיסה חזקה ייחודית בחלק מהרכוש המשותף‬</w:t>
        <w:br/>
        <w:t>‫מהווה פגיעה בזכות קניינית של כל אחד מבעלי הדירות‪ ,‬כאשר בבעלות כל אחד מהם חלק‬</w:t>
        <w:br/>
        <w:t>‫יחסי אך בלתי מסוים ברכוש המשותף‪ .‬שימוש ייחודי של בעל דירה ברכוש משותף‪ ,‬כמוהו‬</w:t>
        <w:br/>
        <w:t>‫כ"הצמדה בפועל"‪.‬‬</w:t>
        <w:br/>
        <w:t>‫כאשר בעל דירה תופס חזקה ייחודית ברכוש המשותף‪ ,‬הוא מונע בכך לצמיתות מבעלי‬</w:t>
        <w:br/>
        <w:t>‫דירות אחרים לעשות שימוש באותו חלק של הרכוש המשותף‪ .‬לכך‪ ,‬נדרשת הסכמת כל‬</w:t>
        <w:br/>
        <w:t>‫בעלי הדירות )ראה ‪ :‬ת"א )מחוזי‪ -‬ת"א( ‪ ,2816/03‬קונצ'יצקי נ' שפלן )פורסם בנבו‪,(3.4.06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תיק‪2/255/2024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‫‪vbdav‬ראוכברגר נ' עיריית רמת גן‪ ,‬פ"ד מז )‪ ,850 (5‬א‪ .‬אייזנשטיין‪ ,‬יסודות והלכות בדיני‬</w:t>
        <w:br/>
        <w:t>‫מקרקעין‪ ,‬חלק ג'‪.(114-115 ,‬‬</w:t>
        <w:br/>
        <w:t>‫‪ .18‬בתום הביקור שיקפתי לנתבעת כיצד אני רואה את המצב העובדתי‪-‬משפטי בכל הנוגע‬</w:t>
        <w:br/>
        <w:t>‫לסעדים שהתבקשו בכתב התביעה והיא הסכימה‪ ,‬בלית ברירה‪ ,‬כי יינתן פסק דין בהתאם‪.‬‬</w:t>
        <w:br/>
        <w:t>‫התובעים הסכימו במקום להיעתר לבקשת הנתבעת כי יינתן לה פרק זמן של שלושה‬</w:t>
        <w:br/>
        <w:t>‫חודשים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.19‬אשר על כן ניתן בזה צו המורה לנתבעת להשיב את הקיר החיצוני של דירתה ואת החצר‬</w:t>
        <w:br/>
        <w:t>‫המשותפת למצבם המקורי וזאת תוך ‪ 90‬יום ממועד מתן פסק הדין‪.‬‬</w:t>
        <w:br/>
        <w:t>‫‪ .20‬לשם כך‪ ,‬על הנתבעת להסיר את הדלת החיצונית הפונה לחצר המשותפת ולאטום את‬</w:t>
        <w:br/>
        <w:t>‫הפתח שנותר בקיר החיצוני באותם חומרים מהם בנוי הקיר החיצוני‪ ,‬לרבות טיח וצבע‪,‬‬</w:t>
        <w:br/>
        <w:t>‫הדומים ככל האפשר לשטחי הקיר הסמוכים‪ .‬עבודות אלו ייעשו באמצעו בעלי מקצוע‬</w:t>
        <w:br/>
        <w:t>‫מורשים ומיומנים‪ .‬כמו כן הנתבעת תסיר במלואה את הגדר שהקימה מסביב לדירתה‪,‬‬</w:t>
        <w:br/>
        <w:t>‫לרבות את השער שהותקן כחלק מגדר זו‪ ,‬ותפנה אותם מחוץ לשטח המשותף‪.‬‬</w:t>
        <w:br/>
        <w:t>‫הנתבעת תבצע את כל הפעולות הדרושות על חשבונה‪.‬‬</w:t>
        <w:br/>
        <w:t>‫‪ .21‬הנתבעת תשלם לתובעים את הוצאות האגרה בדין הגשת התביעה בה נשאו‪ ,‬בסך ‪₪ 729‬‬</w:t>
        <w:br/>
        <w:t>‫באמצעות תשלום לידי התובעת ‪ 2‬תוך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22‬פברואר ‪ 20269‬מרץ ‪ ,2025‬ט' אדר 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02/255/2024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