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7/233/2021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2024-12-18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רישום‬</w:t>
        <w:br/>
        <w:t>‫מקרקעין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האר"י ‪ ,20‬נתניה‬                              ‫תובעת‬</w:t>
        <w:br/>
        <w:t>‫באמצעות ב"כ‪ :‬עו"ד עטיה איציק‬</w:t>
        <w:br/>
        <w:t>‫רח' זאב ליבר ‪ ,1‬נתניה‬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‫אורנה חיימי‬</w:t>
        <w:br/>
        <w:t>‫באמצעות ב"כ‪ :‬עו"ד כהן ליאור‬                                       ‫נתבעת‬</w:t>
        <w:br/>
        <w:t>‫רח' בית אלפא ‪ ,9‬תל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‫ענייננו בבית משותף ברח' האר"י ‪ ,20‬נתניה‪ ,‬הידוע כחלקה ‪ 210‬בגוש ‪( 8242‬להלן‪:‬‬            ‫‪.1‬‬</w:t>
        <w:br/>
        <w:t>‫‪2‬‬   ‫"הבית‪/‬הבית המשותף")‪ .‬על פי צו רישום בית משותף מיום ‪ 20.3.1994‬הבית מורכב ממבנה‬</w:t>
        <w:br/>
        <w:t>‫‪3‬‬               ‫אחד בן ‪ 9‬קומות וכולל ‪ 40‬דירות‪ .‬לבית נרשם תקנון מוסכם ביום ‪.20.3.1994‬‬</w:t>
        <w:br/>
        <w:t>‫‪4‬‬   ‫בקומת הקרקע של הבית נמצא אזור מסחרי ולצידו רחבת חניה משותפת המשמשת לחניית‬            ‫‪.2‬‬</w:t>
        <w:br/>
        <w:t>‫‪5‬‬   ‫רכבים ולפריקת סחורה לחנויות‪ .‬מעל קומת הקרקע בנוי בניין בן שמונה קומות הכולל את‬</w:t>
        <w:br/>
        <w:t>‫‪6‬‬   ‫דירות המגורים ולו כניסה ממפלס אחר‪ .‬יצוין כי הבית איננו "בית מורכב"‪ ,‬הוא אינו מחולק‬</w:t>
        <w:br/>
        <w:t>‫‪7‬‬                               ‫לאגפים ואינו כולל הוראות בדבר הפרדת הניהול בין חלקיו‪.‬‬</w:t>
        <w:br/>
        <w:t>‫‪8‬‬   ‫התובעת היא נציגות הבית המשותף (להלן‪" :‬הנציגות")‪ .‬הנתבעת‪ ,‬גב' אורנה חיימי (להלן‪:‬‬      ‫‪.3‬‬</w:t>
        <w:br/>
        <w:t>‫‪9‬‬   ‫"הנתבעת") היא הבעלים של תת‪-‬חלקה ‪ 3‬ומחזיקה בתתי‪-‬חלקות ‪ 1‬ו‪( 2-‬על תתי חלקות אלו‬</w:t>
        <w:br/>
        <w:t>‫‪10‬‬                                 ‫רשומה הערת אזהרה לטובת חיימי יעקב וחיימי אברהם)‪.‬‬</w:t>
        <w:br/>
        <w:t>‫‪11‬‬   ‫הנתבעת מחזיקה ומפעילה בתתי החלקות הנ"ל חנות הנקראת "כלביקו" ‪ -‬חנות לחומרי‬            ‫‪.4‬‬</w:t>
        <w:br/>
        <w:t>‫‪12‬‬   ‫בניין‪ ,‬כלי בית ומוצרים שונים (יחידות אלו ייקראו להלן‪" :‬החנות")‪ .‬החנות ממוקמת בקומת‬</w:t>
        <w:br/>
        <w:t>‫‪13‬‬                                                                   ‫המסחר של הבית‪.‬‬</w:t>
        <w:br/>
        <w:t>‫‪14‬‬   ‫לטענת הנציגות הנתבעת השתלטה שלא כדין על שטחים ברכוש המשותף והיא עושה בהם‬             ‫‪.5‬‬</w:t>
        <w:br/>
        <w:t>‫‪15‬‬   ‫שימוש פרטי לצרכי החנות‪ ,‬ועל כן עתרה הנציגות למתן צווי עשה לפינוי ולסילוק‪-‬יד מהרכוש‬</w:t>
        <w:br/>
        <w:t>‫‪16‬‬   ‫המשותף ולהשבת המצב לקדמותו‪ .‬כן עתרה התובעת לחייב את הנתבעת לשלם את דמי ועד‬</w:t>
        <w:br/>
        <w:t>‫‪17‬‬                                               ‫הבית השוטפים אותם היא חייבת לנציגות‪.‬‬</w:t>
        <w:br/>
        <w:t>‫‪18‬‬   ‫יצוין כי תחילה הוגשה התביעה גם נגד בעלים ומפעילים של מרכול בקומת המסחר‪ ,‬ואולם‪,‬‬       ‫‪.6‬‬</w:t>
        <w:br/>
        <w:t>‫‪19‬‬   ‫הנציגות והמרכול הגיעו לידי הסכם פשרה שקיבל תוקף של פסק דין (שו' ‪ 8-1‬בעמ' ‪2‬‬</w:t>
        <w:br/>
        <w:t>‫‪20‬‬   ‫לפרוטוקול מיום ‪ ;5.2.2024‬פסק דין חלקי מיום ‪ ,)8.2.2024‬כך שהמשך בירורה של התביעה‬</w:t>
        <w:br/>
        <w:t>‫‪21‬‬                                                             ‫נותר נגד הנתבעת לבדה‪.‬‬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תיק‪7/233/2021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‫בדיון ההוכחות שהתקיים ביום ‪ 5.2.2024‬הגיעו הנציגות והנתבעת לידי הסכמות שניתן להן‬         ‫‪.7‬‬</w:t>
        <w:br/>
        <w:t>‫‪2‬‬                    ‫תוקף של החלטה‪ ,‬כמפורט להלן (ר' עמ' ‪ 23‬לפרוטוקול מיום ‪:)5.2.2024‬‬</w:t>
        <w:br/>
        <w:t>‫‪3‬‬                                      ‫"הנתבעת ‪ 1‬מתחייבת לפעול כדלקמן באופן מידי‪:‬‬</w:t>
        <w:br/>
        <w:t>‫‪4‬‬        ‫לא יונחו מחוץ ליחידת נתבעת ‪ 1‬סחורות ומשטחים אלא לצורך פריקה וטעינה בלבד‪.‬‬</w:t>
        <w:br/>
        <w:t>‫‪5‬‬   ‫פריקה וטעינה תתבצע רק בשעות הפעילות כמוגדר להלן‪ :‬בימות השבוע בין השעה ‪07:00‬‬</w:t>
        <w:br/>
        <w:t>‫‪6‬‬   ‫לשעה ‪ 17:30‬ובימי שישי וערבי חג בין השעה ‪ 07:00‬לשעה ‪( 14:00‬להלן‪" :‬שעות‬</w:t>
        <w:br/>
        <w:t>‫‪7‬‬                                                                          ‫הפעילות")‪.‬‬</w:t>
        <w:br/>
        <w:t>‫‪8‬‬              ‫לא יישארו סחורה ומשטחים מחוץ ליחידת הנתבעת ‪ 1‬מעבר לשעות הפעילות‪.‬‬</w:t>
        <w:br/>
        <w:t>‫‪9‬‬   ‫לא תיעשה פריקה וטעינה בשטח המוגדר בתשריט הבית המשותף "כמגרש חניה ואספקה‬</w:t>
        <w:br/>
        <w:t>‫‪10‬‬                                                      ‫לחנויות" מעבר לשעות הפעילות‪.‬‬</w:t>
        <w:br/>
        <w:t>‫‪11‬‬   ‫בתוך ‪ 7‬ימים מהיום תשלם נתבעת ‪ 1‬לקופת נציגות הדיירים סך של ‪ 3,675‬ש"ח עבור דמי‬</w:t>
        <w:br/>
        <w:t>‫‪12‬‬   ‫וועד שוטפים מה‪ 04.2021 -‬עד פברואר ‪ 2024‬כנגד קבלה שנציגות הוועד תעביר‪ .‬סכום זה‬</w:t>
        <w:br/>
        <w:t>‫‪13‬‬   ‫ישולם ב‪ 4-‬תשלומים שווים‪ .‬מעתה ואילך תשלם נתבעת ‪ 1‬בצורה מסודרת את דמי וועד‬</w:t>
        <w:br/>
        <w:t>‫‪14‬‬                                                                ‫הבית השוטפים כדין‪.‬‬</w:t>
        <w:br/>
        <w:t>‫‪15‬‬   ‫אשר להרחבת יחידת נתבעת ‪ 1‬באמצעות סככות על חשבון הרכוש המשותף‪ .‬הצדדים ינהלו‬</w:t>
        <w:br/>
        <w:t>‫‪16‬‬   ‫משא ומתן מואץ לצורך הגעה להסכם מסודר ביחס להסדרת השימוש בסככות אלו‪.‬‬</w:t>
        <w:br/>
        <w:t>‫‪17‬‬   ‫הצדדים יחתמו על הסכם בנוסח שמקובל על הצדדים בתוך ‪ 30‬יום ממועד קבלת תוקף של‬</w:t>
        <w:br/>
        <w:t>‫‪18‬‬                                                                   ‫החלטה להסדר זה‪.‬‬</w:t>
        <w:br/>
        <w:t>‫‪19‬‬   ‫מובהר כי ככל שלא ייחתם הסכם בין הצדדים בתוך פרק הזמן האמור יגישו הצדדים‬</w:t>
        <w:br/>
        <w:t>‫‪20‬‬                                       ‫סיכומים ותינתן הכרעת המפקח לעניין זה בלבד‪.‬‬</w:t>
        <w:br/>
        <w:t>‫‪21‬‬   ‫מובהר כי אין באמור לקבוע דבר ביחס להיבטים התכנוניים של הסככות ואין באמור‬</w:t>
        <w:br/>
        <w:t>‫‪22‬‬           ‫להכשיר עבירות על חוקי התכנון והבנייה‪ ,‬אם נעברו כאלה‪( .‬הדגשה שלי – א‪.‬ש‪).‬‬</w:t>
        <w:br/>
        <w:t>‫‪23‬‬   ‫כעולה מהודעות שהוגשו לתיק לאחר ישיבת ההוכחות לא עלה בידי הצדדים להגיע להסכם‬             ‫‪.8‬‬</w:t>
        <w:br/>
        <w:t>‫‪24‬‬   ‫ביחס להסדרת השימוש בחלק החנות שהורחב על חשבון הרכוש המשותף‪ ,‬ועל כן אכריע‬</w:t>
        <w:br/>
        <w:t>‫‪25‬‬                                      ‫בנושא זה לאחר שהצדדים הגישו את סיכומיהם‪.‬‬</w:t>
        <w:br/>
        <w:t>‫‪26‬‬   ‫כידוע‪ ,‬בנוגע לשימוש ברכוש המשותף בבית משותף‪ ,‬הדין מאפשר לכל בעל דירה להשתמש‬             ‫‪.9‬‬</w:t>
        <w:br/>
        <w:t>‫‪27‬‬   ‫ברכוש המשותף באופן סביר ורגיל‪ .‬שימוש סביר ורגיל הוא כל שימוש שעונה על הצרכים‬</w:t>
        <w:br/>
        <w:t>‫‪28‬‬   ‫הלגיטימיים של הדיירים ומאפשר חיים תקינים בבית המשותף (ע"א ‪ 810/82‬זול בו בע"מ נ'‬</w:t>
        <w:br/>
        <w:t>‫‪29‬‬   ‫זיידה‪ ,‬פ"ד לז (‪ .))1983( 741-740 737 ,)4‬כדי ששימוש ייחשב לסביר ורגיל‪ ,‬עליו לעמוד בשני‬</w:t>
        <w:br/>
        <w:t>‫‪30‬‬   ‫תנאים‪ :‬הראשון‪ ,‬השימוש צריך להתאים לאופי המקום והזמן‪ ,‬ולייעוד של אותו חלק ברכוש‬</w:t>
        <w:br/>
        <w:t>‫‪31‬‬   ‫המשותף‪ .‬כלומר‪ ,‬עליו להתחשב במיקום הבית המשותף‪ ,‬במאפייניו (למשל‪ :‬האם מדובר‬</w:t>
        <w:br/>
        <w:t>‫‪32‬‬   ‫בבניין מגורים‪ ,‬מסחר או משרדים‪ ,‬או בבניין המשלב בין השימושים)‪ ,‬ובצרכים המשתנים‬</w:t>
        <w:br/>
        <w:t>‫‪33‬‬   ‫לפי התקופה; והשני‪ ,‬כי השימוש לא יכול למנוע מדיירים אחרים להשתמש באותו אופן‬</w:t>
        <w:br/>
        <w:t>‫‪34‬‬   ‫ברכוש המשותף‪ ,‬קרי‪ ,‬אסור שייווצר מצב שבו דייר אחד "משתלט" על חלק מהרכוש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תיק‪7/233/2021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‫לשימושו הבלעדי תוך תפיסה ייחודית של השטח המשותף (ע"א ‪ 549/73‬וינטרס נ' זמורה‪,‬‬</w:t>
        <w:br/>
        <w:t>‫‪2‬‬   ‫פ"ד כח(‪ ;)1974( 648-647 645 ,)1‬ע"א ‪ 698/85‬בן צור נ' ששון‪ ,‬פ"ד מא(‪151-150 ,144 )3‬‬</w:t>
        <w:br/>
        <w:t>‫‪3‬‬   ‫(‪ ;)1987‬רע"א ‪ 9645/16‬איסק נ' נחמיאס‪( ,‬נבו ‪ ;)10.1.2017‬מ' דויטש קניין‪ ,‬כרך א'‪ ,‬תשנ"ז‪-‬‬</w:t>
        <w:br/>
        <w:t>‫‪4‬‬                                                                          ‫‪.707-705 1997‬‬</w:t>
        <w:br/>
        <w:t>‫‪5‬‬   ‫‪ .10‬בענייננו‪ ,‬לאחר שעיינתי בכל חומר הראיות הקיים בתיק‪ ,‬לרבות בתצהירו של מר עידן עקל‬</w:t>
        <w:br/>
        <w:t>‫‪6‬‬   ‫מטעם הנציגות (סעיף ‪ ,)8‬שלא נסתר בחקירה הנגדית‪ ,‬ובתיעוד המצולם שצורף לתיק‬</w:t>
        <w:br/>
        <w:t>‫‪7‬‬   ‫המוצגים מטעם התביעה והשוויתי אותם למול מסמכי הבית המשותף ותשריט הבית‬</w:t>
        <w:br/>
        <w:t>‫‪8‬‬   ‫המשותף‪ ,‬הגעתי לכלל מסקנה כי הנתבעת חורגת מתחום שטחי היחידות שבבעלותה‪ ,‬והיא‬</w:t>
        <w:br/>
        <w:t>‫‪9‬‬               ‫עושה שימוש ייחודי בשטחי הרכוש המשותף באופן קבוע לצרכי החנות‪ .‬אפרט‪.‬‬</w:t>
        <w:br/>
        <w:t>‫‪10‬‬   ‫‪ .11‬מעיון בחומר הראיות עולה בבירור‪ ,‬כי הנתבעת הגדילה את שטח החנות על חשבון הרכוש‬</w:t>
        <w:br/>
        <w:t>‫‪11‬‬   ‫המשותף‪ .‬כך‪ ,‬הנתבעת חרגה מתחום קונטור היחידות שבבעלותה ו"סגרה" באמצעות בניה‬</w:t>
        <w:br/>
        <w:t>‫‪12‬‬   ‫קלה חלק המצוי בצמידות פיסית לחנות מתחת לגגון‪ ,‬באופן המגדיל את שטח החנות בצד‬</w:t>
        <w:br/>
        <w:t>‫‪13‬‬               ‫המערבי של החנות‪ ,‬כשרק לנתבעת הגישה והשליטה האפקטיבית בחלק זה‪.‬‬</w:t>
        <w:br/>
        <w:t>‫‪14‬‬   ‫‪ .12‬להלן‪ ,‬תיעוד מצולם של החלק האמור (לקוח מתיק המוצגים של התביעה – נספח ט'‪ ,1‬שלא‬</w:t>
        <w:br/>
        <w:t>‫‪15‬‬                                           ‫נסתר) על גביו הוספו סימונים והערות שלי‪:‬‬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‫התוספת מבניה קלה‬</w:t>
        <w:br/>
        <w:t>‫בצדי החנות‬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תיק‪7/233/2021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.13‬פשיטא כי הרחבת החנות באמצעות בניה קלה על חשבון הרכוש המשותף עולה כדי פגיעה‬</w:t>
        <w:br/>
        <w:t>‫‪2‬‬   ‫ושינוי בזכויות בעלי הדירות בבית המשותף‪ ,‬שכן בניה שכזו שוללת באופן קבוע את זכות‬</w:t>
        <w:br/>
        <w:t>‫‪3‬‬   ‫השימוש בחלק ברכוש המשותף משאר בעלי הדירות בבית המשותף‪ ,‬ועל כן אין היא יכולה‪,‬‬</w:t>
        <w:br/>
        <w:t>‫‪4‬‬                                           ‫בעליל‪ ,‬להיחשב שימוש סביר ברכוש המשותף‪.‬‬</w:t>
        <w:br/>
        <w:t>‫‪5‬‬   ‫‪ .14‬כמו כן‪ ,‬בחזית החנות הפונה לרחבת החניה‪ ,‬בשטח שהוא כאמור חלק מהרכוש המשותף‪,‬‬</w:t>
        <w:br/>
        <w:t>‫‪6‬‬   ‫בנתה הנתבעת (או מי מטעמה) סככה והציבה מתחתיה סחורות‪ ,‬ציוד ומדפי תצוגה של החנות‬</w:t>
        <w:br/>
        <w:t>‫‪7‬‬   ‫מתחת לסככה כאילו מדובר ב"המשך טבעי" של החנות באופן העולה לכדי שימוש ייחודי‬</w:t>
        <w:br/>
        <w:t>‫‪8‬‬   ‫ברכוש המשותף‪ .‬ר' דבריה של גב' חיימי בחקירה הנגדית‪ :‬ש‪ :‬תאשרי לי שבחזית המבנה‬</w:t>
        <w:br/>
        <w:t>‫‪9‬‬   ‫סככה הבנויה מפח נבנתה על ידכם? ת‪ :‬זה מעל ‪ 30‬שנה ‪.‬ש‪ :‬אתם בניתם אותה? ת‪ :‬כן‪( .‬ר'‬</w:t>
        <w:br/>
        <w:t>‫‪10‬‬                                          ‫שו' ‪ 31-28‬בעמ' ‪ 16‬לפרוטוקול מיום ‪.)5.2.2024‬‬</w:t>
        <w:br/>
        <w:t>‫‪11‬‬   ‫‪ .15‬להלן‪ ,‬תיעוד מצולם של הסככה וחזית החנות (אף הוא מתוך תיק המוצגים של התביעה‪ ,‬נספח‬</w:t>
        <w:br/>
        <w:t>‫‪12‬‬                                 ‫ט' ‪ -‬אשר לא נסתר) על גביו הוספו סימונים והערות שלי‪:‬‬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‫הסככה בחזית‬</w:t>
        <w:br/>
        <w:t>‫החנות‬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‫שטח‬</w:t>
        <w:br/>
        <w:t>‫מכירה‪/‬תפעול‬</w:t>
        <w:br/>
        <w:t>‫מתחת לסככה‬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  <w:br/>
        <w:t>‫‪14‬‬   ‫‪ .16‬התמונה מדברת‪ ,‬אפוא‪ ,‬בעד עצמה‪ ,‬וניתן לראות בבירור כי האזור משמש כחלק בלתי נפרד‬</w:t>
        <w:br/>
        <w:t>‫‪15‬‬   ‫משטח המכירה והתפעול השוטף של החנות‪ .‬אציין כי בעדותה לפניי אישרה גב' חיימי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‫מתחת לסככה זו מוצבת עמדת הקופה שבחנות (שו' ‪ 24-21‬בעמ' ‪ 17‬לפרוטוקול מיום‬</w:t>
        <w:br/>
        <w:t>‫‪2‬‬   ‫‪ .)5.2.2024‬עוד חשוב להדגיש כי בנספח ח‪ 3/‬המצוי בתיק מוצגי התביעה‪ ,‬נראית הסככה‬</w:t>
        <w:br/>
        <w:t>‫‪3‬‬   ‫בחזית החנות בשעות הלילה כשהיא סגורה כולה בשערי ברזל כששערי הברזל סוגרים את כל‬</w:t>
        <w:br/>
        <w:t>‫‪4‬‬   ‫שטח הסככה מתקרתה ועד לרצפה‪ ,‬תוך "סיפוח" המדרכה בחזית החנות‪ .‬אציין כי בעדותה‬</w:t>
        <w:br/>
        <w:t>‫‪5‬‬   ‫לפניי אישרה גב' חיימי כי שערי הברזל שייכים לחנות (שו' ‪ 32-31‬בעמ' ‪ 19‬לפרוטוקול מיום‬</w:t>
        <w:br/>
        <w:t>‫‪6‬‬                                                                            ‫‪)5.2.2024‬‬</w:t>
        <w:br/>
        <w:t>‫‪7‬‬   ‫‪ .17‬לדידי‪ ,‬הקמת הסככות והשערים בחזית החנות והצבת סחורה בשטחי הרכוש המשותף באופן‬</w:t>
        <w:br/>
        <w:t>‫‪8‬‬   ‫קבוע תוך שימוש מתמשך בו לצרכי מכירה או לכל מטרה אחרת הנדרשת לתפעול החנות‪,‬‬</w:t>
        <w:br/>
        <w:t>‫‪9‬‬   ‫היא – אסורה‪ ,‬שכן מדובר בהרחבת שטח החנות אל תחומי הרכוש המשותף וממילא ברור‬</w:t>
        <w:br/>
        <w:t>‫‪10‬‬    ‫שאין מדובר בשימוש סביר ורגיל ברכוש המשותף אלא‪ ,‬למעשה‪ ,‬בהפקעת הרכוש המשותף‬</w:t>
        <w:br/>
        <w:t>‫‪11‬‬    ‫מיתר בעלי הדירות בבניין בדרך קבע לטובת שימוש בו לצרכיה השוטפים של החנות ושלילת‬</w:t>
        <w:br/>
        <w:t>‫‪12‬‬                                                               ‫שימוש מיתר הבעלים‪.‬‬</w:t>
        <w:br/>
        <w:t>‫‪13‬‬    ‫‪ .18‬כמו כן‪ ,‬ולשם הבהרת מיקום השטחים הנדונים‪ ,‬ראו בקטע הרלוונטי מתשריט הבית‬</w:t>
        <w:br/>
        <w:t>‫‪14‬‬                                       ‫המשותף‪ ,‬על גביו הוספו סימונים והערות שלי‪:‬‬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 מבנה הסככה‬</w:t>
        <w:br/>
        <w:t>‫ושערי הברזל בחזית‬</w:t>
        <w:br/>
        <w:t>‫הצפונית‬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קלה בצדי‬</w:t>
        <w:br/>
        <w:t>‫החנות‬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‫החנות ‪ -‬יחידות‬</w:t>
        <w:br/>
        <w:t>‫הנתבעת בתחום‬</w:t>
        <w:br/>
        <w:t>‫קווי הקונטור‬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.19‬מאחר שהגעתי לכלל מסקנה כי מדובר בשימוש שאינו סביר ברכוש המשותף הרי שהוא כפוף‬</w:t>
        <w:br/>
        <w:t>‫‪2‬‬   ‫להסכמת כל בעלי הדירות‪ .‬במקרה שלפניי‪ ,‬לא נטען וממילא לא הוכח כי ניתנה לנתבעת‬</w:t>
        <w:br/>
        <w:t>‫‪3‬‬                      ‫הסכמת כל בעלי הדירות להרחבת החנות על חשבון הרכוש המשותף‪.‬‬</w:t>
        <w:br/>
        <w:t>‫‪4‬‬   ‫‪ .20‬בניגוד לנטען על ידי הנתבעת‪ ,‬שתיקת בעלי הדירות או הימנעותם מתביעה אינן יכולות ללמד‬</w:t>
        <w:br/>
        <w:t>‫‪5‬‬   ‫על הסכמה לשימוש הייחודי אותו עושה הנתבעת בשטחי הרכוש המשותף‪ ,‬שכן למעט‬</w:t>
        <w:br/>
        <w:t>‫‪6‬‬   ‫במקרים חריגים וקיצוניים (אשר לא הוכחו כי מתקיימים בענייננו)‪ ,‬עמדתם הפסיבית של‬</w:t>
        <w:br/>
        <w:t>‫‪7‬‬   ‫בעלי הדירות ביחס לשטח הקנייני בבית המשותף שבו מבצעת הנתבעת שימוש ייחודי‪ ,‬לא‬</w:t>
        <w:br/>
        <w:t>‫‪8‬‬   ‫יכולה ליצור לנתבעת‪ ,‬זכויות יש מאין ואינה יכולה להכשיר את המשך פגיעת הנתבעת ברכוש‬</w:t>
        <w:br/>
        <w:t>‫‪9‬‬   ‫המשותף (ע"א ‪ 374/08‬צדוק קטן (איטן) נ' דיצה ברכה הורנשטיין (מינץ)‪ ,‬נבו ‪.)25.12.2012‬‬</w:t>
        <w:br/>
        <w:t>‫‪10‬‬   ‫‪ .21‬נוסף לכך‪ ,‬אין בידי לקבל את טענות הנתבעת בדבר היעדר פגיעה בבעלי הדירות‪ .‬טענותיה –‬</w:t>
        <w:br/>
        <w:t>‫‪11‬‬   ‫הן בדבר מיעוט השימוש שעושים בעלי דירות המגורים במדרכות ובמעברים עקב ההפרדה‬</w:t>
        <w:br/>
        <w:t>‫‪12‬‬   ‫המפלסית בין קומת המסחר לבניין המגורים והן בדבר היות החסימה "קלה" אשר אינה‬</w:t>
        <w:br/>
        <w:t>‫‪13‬‬   ‫יוצרת הפרעה משמעותית – אינן מצדיקות המשך שימוש ייחודי בשטח משותף‪ .‬לדידי‪ ,‬עצם‬</w:t>
        <w:br/>
        <w:t>‫‪14‬‬   ‫תפיסת החזקה ועשיית שימוש ייחודי ברכוש משותף היא‪-‬היא הפגיעה‪ .‬העובדה שהנתבעת‬</w:t>
        <w:br/>
        <w:t>‫‪15‬‬   ‫תפסה חזקה ייחודית במדרכות ובמעברים שבחזית החנות ‪ -‬שהם רכוש כלל בעלי הדירות‪,‬‬</w:t>
        <w:br/>
        <w:t>‫‪16‬‬   ‫פוגעת בקניינם של בעלי הדירות‪ .‬על כן‪ ,‬אין חשיבות לשאלה באיזה תדירות מתהלכים בעלי‬</w:t>
        <w:br/>
        <w:t>‫‪17‬‬                      ‫הדירות במדרכות ובמעברים אלו‪ ,‬או האם החסימה מלאה או חלקית‪.‬‬</w:t>
        <w:br/>
        <w:t>‫‪18‬‬   ‫‪ .22‬בהקשר זה ובניגוד לנטען על ידי הנתבעת גם אין כל חשיבות לקיומה של הפרדה פיזית בין‬</w:t>
        <w:br/>
        <w:t>‫‪19‬‬   ‫חלק המגורים לחלק המסחרי בבית המשותף‪ .‬מבחינה משפטית מדובר ביחידה קניינית אחת‬</w:t>
        <w:br/>
        <w:t>‫‪20‬‬   ‫שרשומה כבית משותף‪ .‬מסמכי הבית המשותף אינם כוללים הוראות לפיהן מדובר בבית‬</w:t>
        <w:br/>
        <w:t>‫‪21‬‬   ‫מורכב "מוצמד" (קרי שחלק מהרכוש משותף מוצמד קניינית רק לאגף מסוים)‪ ,‬או כי קיימת‬</w:t>
        <w:br/>
        <w:t>‫‪22‬‬   ‫הפרדת ניהול בין חלק הבית המשמש למגורים לבין חלקו האחר המשמש למסחר‪ .‬לאור זאת‪,‬‬</w:t>
        <w:br/>
        <w:t>‫‪23‬‬   ‫ברי כי כל הרכוש המשותף של בית זה שייך במשותף לכל בעלי הדירות ולפיכך עומדת לנציגות‬</w:t>
        <w:br/>
        <w:t>‫‪24‬‬   ‫(גם אם היא מורכבת מבעלי דירות המגורים) הזכות למנוע השתלטות על מעברים ומדרכות‬</w:t>
        <w:br/>
        <w:t>‫‪25‬‬                                                                     ‫באזור המסחרי‪.‬‬</w:t>
        <w:br/>
        <w:t>‫‪26‬‬   ‫‪ .23‬יש לדחות את טענת הנתבעת כי דין התביעה להידחות מחמת התיישנות‪ .‬הלכה פסוקה היא‬</w:t>
        <w:br/>
        <w:t>‫‪27‬‬   ‫שהסגת גבול במקרקעין היא עוולה מתמשכת‪ ,‬במובן זה שעילה לסילוק יד בגינה‪ ,‬מתחדשת‬</w:t>
        <w:br/>
        <w:t>‫‪28‬‬   ‫מיום ליום ואין במועד תחילת הפלישה כדי להביא לדחיית התביעה עקב התיישנות (ע"א‬</w:t>
        <w:br/>
        <w:t>‫‪29‬‬   ‫‪ 9413-03‬אילן אלנקווה נ' הועדה המקומית לתכנון ולבניה‪ ,‬ירושלים‪ ,‬פ"ד סב(‪ )525 )4‬מה גם‬</w:t>
        <w:br/>
        <w:t>‫‪30‬‬   ‫שהמקרקעין מושא התביעה‪ ,‬הם מקרקעין מוסדרים‪ ,‬שלא חלה לגביהם טענת התיישנות (ר'‬</w:t>
        <w:br/>
        <w:t>‫‪31‬‬                                             ‫סעיף ‪( 159‬ב) לחוק המקרקעין‪ ,‬תשכ"ט‪.)1969 -‬‬</w:t>
        <w:br/>
        <w:t>‫‪32‬‬   ‫‪ .24‬כן מצאתי לדחות את הטענות בדבר היעדר יריבות‪ .‬כידוע‪ ,‬חוק המקרקעין אינו מכיר במצב‬</w:t>
        <w:br/>
        <w:t>‫‪33‬‬   ‫של היעדר נציגות ומי שטוען כי הנציגות אינה הנציגות החוקית‪ ,‬עליו להראות נציגות אחרת‬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תיק‪7/233/2021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‫הפועלת לניהולו התקין של הרכוש המשותף (תשלום חשבונות‪ ,‬ניקיון וכיוב') ואשר כלפיה‬</w:t>
        <w:br/>
        <w:t>‫‪2‬‬   ‫מקיימים בעלי הדירות את חובותיהם (עש"א (מחוזי חי') ‪ 9047-03-19‬תמר ארביב נ' נציגות‬</w:t>
        <w:br/>
        <w:t>‫‪3‬‬   ‫הבית המשותף ברח' פיינברג ‪ ,1‬חדרה (נבו‪ .)28.04.2019 ,‬מחומר הראיות עולה כי באסיפת‬</w:t>
        <w:br/>
        <w:t>‫‪4‬‬   ‫דיירים שהתקיימה ביום ‪ 6.5.2021‬נבחר מר עידן עקל כיו"ר הנציגות (נספח ז' למוצגי‬</w:t>
        <w:br/>
        <w:t>‫‪5‬‬   ‫התביעה)‪ ,‬הנתבעת מנגד לא סתרה את המסמך האמור ולא הראתה כי קיימת נציגות אחרת‬</w:t>
        <w:br/>
        <w:t>‫‪6‬‬                 ‫בבית המשותף‪ ,‬על כן שוכנעתי כי הנציגות שלפני היא שפועלת כנציגות בפועל‪.‬‬</w:t>
        <w:br/>
        <w:t>‫‪7‬‬   ‫‪ .25‬כמו כן‪ ,‬יובהר כי נציגות בית משותף רשאית להגיש תביעה שעילתה בהסגת גבול (סעיף ‪69‬‬</w:t>
        <w:br/>
        <w:t>‫‪8‬‬   ‫לחוק המקרקעין; עש"א (מחוזי תל אביב) ‪ 36094-01-11‬הופמן נ' נציגות הבית המשותף רחוב‬</w:t>
        <w:br/>
        <w:t>‫‪9‬‬   ‫ארלוזורוב ‪ 188‬בפסקה ‪( 6‬נבו‪ )8.5.2011 ,‬והיא אינה נדרשת לקבל הרשאה פרטנית על בעלי‬</w:t>
        <w:br/>
        <w:t>‫‪10‬‬   ‫הדירות בבית‪ ,‬להגיש תביעה כנגד מי מבעלי הדירות בבית בכל הנוגע לשימושים הנעשים‬</w:t>
        <w:br/>
        <w:t>‫‪11‬‬   ‫ברכוש המשותף (ע"א ‪ 98/80‬נציגות הבית המשותף ברחוב רבי עקיבא ‪ 77‬לוד נ' קדמת לוד‬</w:t>
        <w:br/>
        <w:t>‫‪12‬‬   ‫בע"מ‪ ,‬פ"ד לו(‪ ;1981( 21 )2‬רע"א ‪ 1025/17‬נאות מזרחי בע"מ נ' נציגות הבית המשותף מנדל‬</w:t>
        <w:br/>
        <w:t>‫‪13‬‬   ‫זינגר ‪ ,23‬חיפה (נבו‪ .)27.6.2017 ,‬לפיכך‪ ,‬טענת הנתבעת בקשר לסמכותה של הנציגות להגשת‬</w:t>
        <w:br/>
        <w:t>‫‪14‬‬                                                                    ‫התביעה ‪ -‬נדחית‪.‬‬</w:t>
        <w:br/>
        <w:t>‫‪15‬‬   ‫‪ .26‬טרם סיום אציין כי לא נעלמו מעיני הטענות בדבר מצבה האישי של הנתבעת‪ ,‬אך עם כל‬</w:t>
        <w:br/>
        <w:t>‫‪16‬‬                   ‫ההבנה‪ ,‬אין בכך כדי להצדיק שימוש שלא כדין בשטחי הרכוש המשותף‪.‬‬</w:t>
        <w:br/>
        <w:t>‫‪17‬‬   ‫‪ .27‬אשר על כן‪ ,‬הריני ליתן "צו‪-‬עשה" המורה לנתבעת או מי מטעמה לפרק ולפנות על חשבונה‬</w:t>
        <w:br/>
        <w:t>‫‪18‬‬   ‫את הבניה הקלה המצויה בצדי החנות מתחת לגגון וכן לפרק ולפנות על חשבונה את הסככות‬</w:t>
        <w:br/>
        <w:t>‫‪19‬‬   ‫ושערי הברזל שבנתה על חשבון הרכוש המשותף בחזית הבניין החורגים משטח גבולות תתי‬</w:t>
        <w:br/>
        <w:t>‫‪20‬‬   ‫חלקות ‪( 3-1‬כמודגם בתמונות ובתשריט לעיל) באופן שיושב המצב לקדמותו בהתאם לתשריט‬</w:t>
        <w:br/>
        <w:t>‫‪21‬‬   ‫הבית המשותף‪ ,‬כך שיתאפשר לכלל בעלי הדירות בבית זכות גישה ושימוש סביר ברכוש‬</w:t>
        <w:br/>
        <w:t>‫‪22‬‬                                             ‫המשותף‪ .‬האמור יבוצע בתוך ‪ 90‬יום מהיום‪.‬‬</w:t>
        <w:br/>
        <w:t>‫‪23‬‬   ‫‪ .28‬הפעולות הדרושות לביצוע סילוק היד והשבת המצב לקדמותו‪ ,‬יבוצעו על חשבון הנתבעת‪,‬‬</w:t>
        <w:br/>
        <w:t>‫‪24‬‬   ‫בהתאם לחוק התכנון והבנייה ותקנותיו‪ ,‬ככל הנדרש‪ ,‬ובאמצעות גורם מקצועי ומיומן בביצוע‬</w:t>
        <w:br/>
        <w:t>‫‪25‬‬   ‫עבודות מעין אלו‪ .‬הנתבעת תשלח לנציגות את אישור הגורם שביצע את העבודות‪ ,‬בתוך ‪14‬‬</w:t>
        <w:br/>
        <w:t>‫‪26‬‬                                                         ‫ימים מיום שבו הושלם ביצוען‪.‬‬</w:t>
        <w:br/>
        <w:t>‫‪27‬‬   ‫‪ .29‬כמו כן‪ ,‬ניתן בזאת צו האוסר על הנתבעת ו‪/‬או על מי מטעמה להציב סחורה בדרך קבע לצרכי‬</w:t>
        <w:br/>
        <w:t>‫‪28‬‬   ‫מכירה או כל מתקן תצוגה אחר לצרכי מכירה על גבי המדרכות שבחזית החנות המצויות‬</w:t>
        <w:br/>
        <w:t>‫‪29‬‬   ‫בשטח הרכוש המשותף‪ .‬איסור זה חל על כל שטח החורג מגבולות הדירות הידועות כתתי‬</w:t>
        <w:br/>
        <w:t>‫‪30‬‬               ‫חלקות ‪ 3-1‬המתוחמות בקווי הקונטור הצבעוניים שבתשריט הבית המשותף‪.‬‬</w:t>
        <w:br/>
        <w:t>‫‪31‬‬   ‫‪ .30‬להסרת ספק‪ ,‬ההסכמות שקיבלו תוקף של החלטה בדיון ההוכחות מיום ‪ 5.2.2024‬משולבות‬</w:t>
        <w:br/>
        <w:t>‫‪32‬‬                                                 ‫בפסק דין זה כחלק בלתי נפרד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תיק‪7/233/2021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.31‬הנתבעת תשלם לתובעת את הוצאות ההליך בסך כולל של ‪ 3,500‬ש"ח‪ ,‬אשר ישולמו בתוך ‪30‬‬</w:t>
        <w:br/>
        <w:t>‫‪2‬‬   ‫ימים מהיום‪ ,‬שאם לא כן‪ ,‬יישא הסכום הפרשי ריבית והצמדה כדין‪ ,‬מיום מתן פסק הדין‪,‬‬</w:t>
        <w:br/>
        <w:t>‫‪3‬‬                                                      ‫ועד למועד מלוא התשלום בפועל‪.‬‬</w:t>
        <w:br/>
        <w:t>‫‪4‬‬</w:t>
        <w:br/>
        <w:t>‫‪5‬‬                         ‫ניתן היום‪ ,‬י"ז בכסלו תשפ"ה‪ 18 ,‬בדצמבר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7/233/2021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