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03/201/2021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2024-02-12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‫י‪.‬מ מגדל הורביץ רחובות בע"מ ח‪.‬פ‪516113461 .‬‬  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לוי חקק יערה‬</w:t>
        <w:br/>
        <w:t>‫יפה ירקוני ‪ ,2‬ראש העין‬</w:t>
        <w:br/>
        <w:t>‫טל'‪0544415549:‬‬</w:t>
        <w:br/>
        <w:t>‫נגד‬</w:t>
        <w:br/>
        <w:t>‫קרן אפיק בע"מ ח‪.‬פ‪514959386 .‬‬   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קאופמן רמה‬</w:t>
        <w:br/>
        <w:t>‫הורביץ אלי ‪ ,19‬רחובות‬</w:t>
        <w:br/>
        <w:t>‫טל'‪0526606560:‬‬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– תשלום דמי החזקה וניהול בבית המשותף בסך ‪ 17,740‬ש"ח‪ .‬המחלוקת בין‬</w:t>
        <w:br/>
        <w:t>‫הצדדים נוגעת למועד בו קמה חובת הנתבעת לשאת בחלקה בהוצאות החזקה וניהול בבית‬</w:t>
        <w:br/>
        <w:t>‫המשותף‪ .‬האם כפי שטוענת התובעת על הנתבעת לשלם דמי החזקה וניהול מיום שהחלה התובעת‬</w:t>
        <w:br/>
        <w:t>‫לפעול בבית המשותף ולפני שהתקבלה בידי הנתבעת החזקה בנכסים בפועל‪ ,‬וזאת כיוון שהיא‬</w:t>
        <w:br/>
        <w:t>‫עיכבה את התשלומים על הנכסים ומנעה קבלת החזקה‪ ,‬או שמא כשיטת הנתבעת יש לשלם‬</w:t>
        <w:br/>
        <w:t>‫ממועד מסירת החזקה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 והסכמי‬</w:t>
        <w:br/>
        <w:t>‫‪ .1‬ענייננו בבית משותף ברחוב מוטי קינד ‪ 2‬רחובות הידוע בשם "מגדל הורוביץ" המצוי במקרקעין‬</w:t>
        <w:br/>
        <w:t>‫הידועים כגוש ‪ 3651‬חלקה ‪) 95‬להלן‪" :‬הבית המשותף"(‪.‬‬</w:t>
        <w:br/>
        <w:t>‫‪ .2‬התובעת מספקת שירותי ניהול לבית המשותף מכוח הסכם ניהול שנחתם בינה ובין נציגות‬</w:t>
        <w:br/>
        <w:t>‫הבית המשותף ביום ‪) 3.8.20‬להלן‪" :‬הסכם הניהול"(‪ .‬על פי כתב התביעה‪ ,‬הנתבעת היא בעלת‬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‫הזכויות ביחידות מספר ‪ 420‬ו‪ 427-‬בבית המשותף מכוח הסכם מכר שנחתם בינה ובין בנייני‬</w:t>
        <w:br/>
        <w:t>‫אריה פרשקובסקי בע"מ ואחרים )להלן‪" :‬הקבלן"( ביום ‪) 29.10.19‬להלן‪" :‬הסכם המכר"(‪.‬‬</w:t>
        <w:br/>
        <w:t>‫‪ .3‬אין מחלוקת כי התובעת החלה לנהל את הבית המשותף בחודש ספטמבר ‪ .2020‬בנוסף אין‬</w:t>
        <w:br/>
        <w:t>‫מחלוקת כי הנתבעת קיבלה את החזקה בנכסים בפועל במרץ ‪.2021‬‬</w:t>
        <w:br/>
        <w:t>‫‪ .4‬במסגרת הסכם הניהול נקבע כי התובעת תספק שירותי החזקה וניהול בבית המשותף בכפוף‬</w:t>
        <w:br/>
        <w:t>‫לתשלום דמי החזקה וניהול על ידי בעלי הזכויות‪ .‬כן נקבע כי מועד תחילת אספקת השירותים‬</w:t>
        <w:br/>
        <w:t>‫הוא ‪) 1.9.20‬הסכם הניהול צורף כנספח ‪ 1‬לתצהירו של מר יחזקאל רביבו מטעם התובעת(‪.‬‬</w:t>
        <w:br/>
        <w:t>‫‪ .5‬הוראת סעיף ‪ 13.2‬להסכם הניהול קובעת כי בעל דירה בבית המשותף יחויב לשלם את חלקו‬</w:t>
        <w:br/>
        <w:t>‫בהוצאות ההחזקה והניהול החל ממועד תחילת הניהול או ממועד מסירת היחידה לחזקתו‪,‬‬</w:t>
        <w:br/>
        <w:t>‫וזאת על פי המועד המאוחר מביניהם‪ ,‬כדלקמן‪:‬‬</w:t>
        <w:br/>
        <w:t>‫"תקופת חוזה זה הינה למשך שנתיים החל ממועד תחילת הניהול )להלן‪" :‬תקופת ההסכם"(‬</w:t>
        <w:br/>
        <w:t>‫כאשר חובת כל הבעלים לשלם את חלקם בהוצאות הניהול תחול ממועד תחילת הניהול או‬</w:t>
        <w:br/>
        <w:t>‫ממועד מסירת היחידה לחזקתו – המאוחר מביניהם‪".‬‬</w:t>
        <w:br/>
        <w:t>‫‪ .6‬במסגרת הסכם המכר שחלקים ממנו הוצגו על ידי הצדדים וצורפו כנספח ‪ 1‬לתצהיר של גב'‬</w:t>
        <w:br/>
        <w:t>‫שרונה בכר מטעם התובעת וכנספח ‪ 1‬לסיכומים מטעם הנתבעת‪ ,‬נקבע כי הנתבעת כרוכשת‬</w:t>
        <w:br/>
        <w:t>‫נכסים בבית המשותף מחויבת לשלם את חלקה בהוצאות ההחזקה והניהול מיום קבלת החזקה‬</w:t>
        <w:br/>
        <w:t>‫בנכסים‪ .‬ראו לעניין זה הוראת סעיף ‪ 14.3‬להסכם המכר הקובע כדלקמן‪:‬‬</w:t>
        <w:br/>
        <w:t>‫"‪...‬הקונה מתחייב‪ .14.3 :‬לשלם את חלקו היחסי בהוצאות הדרושות להחזקה התקינה של‬</w:t>
        <w:br/>
        <w:t>‫הרכוש המשותף בבניין בהתאם לחלקו היחסי ברכוש המשותף כפי שידרש על ידי חברת‬</w:t>
        <w:br/>
        <w:t>‫הניהול‪ ,‬מיום קבלת החזקה בממכר‪".‬‬</w:t>
        <w:br/>
        <w:t>‫‪ .7‬למען שלמות התמונה יצוין כי ביום ‪ 6.9.23‬שילמה הנתבעת את החוב מושא התביעה תחת‬</w:t>
        <w:br/>
        <w:t>‫מחאה וזאת לשם מחיקת הערה אודותיו שהופיעה על גבי אישור זכויות באשר לנכסים‬</w:t>
        <w:br/>
        <w:t>‫המצויים בבעלות הנתבעת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התובעת‬</w:t>
        <w:br/>
        <w:t>‫‪ .8‬התובעת עתרה לחיוב הנתבעת בחלקה בהוצאות ההחזקה והניהול של הרכוש המשותף לתקופה‬</w:t>
        <w:br/>
        <w:t>‫שבין ספטמבר ‪) 2020‬מועד תחילת מתן שירותי התובעת בבית המשותף( ועד מרץ ‪) 2021‬מועד‬</w:t>
        <w:br/>
        <w:t>‫קבלת החזקה בפועל( בסך ‪ 17,740‬ש"ח‪.‬‬</w:t>
        <w:br/>
        <w:t>‫‪ .9‬צוין כי הנתבעת סירבה לשלם את חלקה בהוצאות ההחזקה והניהול לתקופה הרלוונטית‬</w:t>
        <w:br/>
        <w:t>‫לתביעה בטענה כי החזקה בנכסים נמסרה לה רק ביום ‪ 1.3.21‬ולפיכך אינה חבה דמי ניהול‬</w:t>
        <w:br/>
        <w:t>‫עובר למועד זה‪ .‬אולם לטענת התובעת הנכסים הין מוכנים למסירה כבר בחודש מאי ‪2020‬‬</w:t>
        <w:br/>
        <w:t>‫ומועד זה היה ידוע לנתבעת מבעוד מועד ואף עוגן בהסכם המכר‪ .‬נטען כי לא נמסרה לתובעת‬</w:t>
        <w:br/>
        <w:t>‫החזקה בנכסים כיוון שהיא לא שילמה את מלוא התמורה בגינם‪.‬‬</w:t>
        <w:br/>
        <w:t>‫‪ .10‬נטען כי חובת הנתבעת לשאת בדמי החזקה וניהול החל מחודש ספטמבר ‪ 2020‬נובעת משני‬</w:t>
        <w:br/>
        <w:t>‫מקורות‪ :‬האחד‪ ,‬הסכם הניהול אשר מחייב את בעלי הדירות בתשלום דמי החזקה וניהול החל‬</w:t>
        <w:br/>
        <w:t>‫ממועד תחילת הניהול או ממועד מסירת החזקה‪ ,‬וזאת על פי המועד המאוחר מבניהם‪ .‬השני‪,‬‬</w:t>
        <w:br/>
        <w:t>‫הסכם המכר לפיו חובת התשלום של בעלי הדירות חלה ממועד קבלת החזקה‪ .‬לטענת התובעת‬</w:t>
        <w:br/>
        <w:t>‫העיכוב בקבלת החזקה רובץ לפתחה של הנתבעת ולפיכך היא עולה כדי מי שנמסרה לה החזקה‬</w:t>
        <w:br/>
        <w:t>‫בנכסים אף שאלו לא התקבלו בידיה בפועל‪ .‬התובעת התבססה בטענה זו על סעיף ‪ 8.7‬להסכם‬</w:t>
        <w:br/>
        <w:t>‫המכר לפיו במקרה שסרב הקונה לקבל את החזקה בנכס‪ ,‬הן במועד הראשון שנקבע והן במועד‬</w:t>
        <w:br/>
        <w:t>‫דחוי נוסף‪ ,‬ייחשב המועד הדחוי בו סירב הקונה לקבל את החזקה כמועד המסירה בפועל‪ .‬החלק‬</w:t>
        <w:br/>
        <w:t>‫הרלוונטי מסעיף זה יובא להלן‪..." :‬לא הופיע הקונה לקבלת החזקה בממכר או סירב לקבל‬</w:t>
        <w:br/>
        <w:t>‫את החזקה גם במועד נדחה זה‪ ,‬יחשב מועד זה כמועד המסירה בפועל לקונה‪ ,‬לרבות לכל דבר‬</w:t>
        <w:br/>
        <w:t>‫ועניין הקשור בהתחייבויות הקונה על פי הסכם זה‪."...‬‬</w:t>
        <w:br/>
        <w:t>‫‪ .11‬התובעת טענה כי החל מחודש ספטמבר ‪ 2020‬ניתנו על ידה שירותי החזקה וניהול בבית‬</w:t>
        <w:br/>
        <w:t>‫המשותף‪ .‬כן נטען כי ממועד זה החלו גם בעלי נכסים אחרים בבית המשותף לשלם דמי החזקה‬</w:t>
        <w:br/>
        <w:t>‫וניהול וזאת ללא תלות בקבלת החזקה בנכס‪ .‬נטען כי תלות בין נשיאה בדמי החזקה וניהול‬</w:t>
        <w:br/>
        <w:t>‫לקבלת חזקה בנכס עשויה לפגוע בהחזקת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נטען כי בשל שיקול כלכלי הנתבעת לא השלימה את עסקת המכר‪ .‬כראיה לכך צוין כי‬</w:t>
        <w:br/>
        <w:t>‫בחודש נובמבר ‪ 2019‬הוגשה בקשה מטעם הנתבעת לביטול עסקת הרכישה ואף נציגת הנתבעת‬</w:t>
        <w:br/>
        <w:t>‫ובאת כוחה‪ ,‬גב' רמה קאופמן‪ ,‬העידה כי הגישה בקשה זו במסגרת עדותה )שורה ‪ ,38‬עמוד ‪8‬‬</w:t>
        <w:br/>
        <w:t>‫לפרוטוקול הדיון מיום ‪.(5.7.23‬‬</w:t>
        <w:br/>
        <w:t>‫‪ .13‬עוד נטען כי לפי סעיף ‪ 21.4‬לחוזה המכר נדרשה הנתבעת להמציא מסמכי מימון ‪ 30‬יום לפני‬</w:t>
        <w:br/>
        <w:t>‫מועד המסירה‪ ,‬אולם היא לא עשתה זאת‪ .‬צוין כי בחודש נובמבר ‪ 2020‬שילמה הנתבעת סך של‬</w:t>
        <w:br/>
        <w:t>‫‪ 960,000‬ש"ח עבור הנכסים המהווה סכום חלקי בלבד מן התמורה‪ .‬לפיכך נטען כי הסכומים‬</w:t>
        <w:br/>
        <w:t>‫אשר לא שולמו על ידי הנתבעת גרמו לקבלן לא למסור לה את החזקה בנכסים‪.‬‬</w:t>
        <w:br/>
        <w:t>‫טענות הנתבעת‬</w:t>
        <w:br/>
        <w:t>‫‪ .14‬לטענת הנתבעת סעיף ‪ 14.3‬להסכם המכר וסעיף ‪ 13.2‬להסכם הניהול קובעים כי החובה לשאת‬</w:t>
        <w:br/>
        <w:t>‫בהוצאות ההחזקה והניהול של הרכוש המשותף נוצרת החל ממועד קבלת החזקה בנכס‪ .‬מועד‬</w:t>
        <w:br/>
        <w:t>‫זה חל רק ביום ‪ 1.3.21‬ולא קודם לכן‪ .‬לפיכך טענה הנתבעת כי היא אינה חייבת בדמי החזקה‬</w:t>
        <w:br/>
        <w:t>‫וניהול עובר למועד זה‪.‬‬</w:t>
        <w:br/>
        <w:t>‫‪ .15‬עוד נטען כי דרישת התובעת לתשלום הוצאות החזקה וניהול כוללת חודשים בהם הבית‬</w:t>
        <w:br/>
        <w:t>‫המשותף לא היה מאוכלס במלואו ופעילותו הייתה מצומצמת‪ .‬צוין כי חברת הניהול נכנסה‬</w:t>
        <w:br/>
        <w:t>‫לתפקידה רק בחודש ספטמבר ‪ 2020‬ואף במועד זה לא היו פניות מטעמה או מטעם היזם‬</w:t>
        <w:br/>
        <w:t>‫לנתבעת לשם תיאום מסירה בפועל של הנכס‪.‬‬</w:t>
        <w:br/>
        <w:t>‫‪ .16‬לטענת הנתבעת החזקה בנכסים התקבלה בידיה רק במרץ ‪ 2021‬וזאת לאחר פניות רבות מצידה‬</w:t>
        <w:br/>
        <w:t>‫לקבלן‪ .‬כראיה ציינה הנתבעת כי הקבלן הפחית את ריבית הפיגורים לאור אחריותו לעיכוב‪.‬‬</w:t>
        <w:br/>
        <w:t>‫כתימוכין לטענה זו צירפה הנתבעת כנספח ג' לסיכומיה מייל מהקבלן במסגרתו צוין כי ניתנה‬</w:t>
        <w:br/>
        <w:t>‫לה הנחה בריבית‪.‬‬</w:t>
        <w:br/>
        <w:t>‫‪ .17‬נטען כי גם לאחר ששילמה הנתבעת את התמורה הדרושה עבור הנכסים לא בוצעה לה מסירה‬</w:t>
        <w:br/>
        <w:t>‫בפועל וזאת כיוון שהתובעת טענה כי קיים חוב בגין מערכות המיזוג בבית המשותף‪ .‬לטענת‬</w:t>
        <w:br/>
        <w:t>‫הנתבעת תשלום זה אינו רלוונטי לקביעת מועד מסירת החזקה בנכס‪ .‬עוד נטען כי התובעת‬</w:t>
        <w:br/>
        <w:t>‫דרשה מהנתבעת תשלומים נוספים בגין עמלת קבלן‪ ,‬אספקת חשמל ומערכות מיזוג אשר 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‫גבוהים מן המחירים המקובלים בשוק ולפיכך התעכב התשלום‪ .‬נטען כי התובעת סירבה‬</w:t>
        <w:br/>
        <w:t>‫להצעת הנתבעת להביא קבלן מזגנים מטעמה בעלות מוזלת‪.‬‬</w:t>
        <w:br/>
        <w:t>‫‪ .18‬באשר לבקשה לביטול העסקה‪ ,‬הנתבעת טענה כי היא הוגשה על ידה בחודש נובמבר ‪ 2019‬בשל‬</w:t>
        <w:br/>
        <w:t>‫שמועות על התנהלות הקבלן אולם לבסוף החליטה להמשיך בתהליך לרכישת הנכס‪.‬‬</w:t>
        <w:br/>
        <w:t>‫‪ .19‬לפיכך דרשה הנתבעת לדחות את התביעה ולהורות לתובעת להשיב את הכספים ששולמו על ידי‬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‫‪ .20‬סעיף ‪)58‬א( לחוק המקרקעין התשכ"ט‪ 1969 -‬קובע כי‪:‬‬</w:t>
        <w:br/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המקובלים‬</w:t>
        <w:br/>
        <w:t>‫על פי הנוהג‪ ,‬לפי יחס שטח רצפת דירתו אל שטח הרצפה של כל הדירות‬</w:t>
        <w:br/>
        <w:t>‫שבבית המשותף‪ ,‬זולת אם נקבע בתקנון שיעור השתתפות אחר‪ .‬לענין זה‪,‬‬</w:t>
        <w:br/>
        <w:t>‫'החזקה תקינה' – שמירה על מצבו של הרכוש המשותף כפי שהיה בעת גמר‬</w:t>
        <w:br/>
        <w:t>‫הבניה‪ ,‬לרבות שיפורים שבוצעו בו לאחר מכן בהסכמת בעלי הדירות‪".‬‬</w:t>
        <w:br/>
        <w:t>‫‪ .21‬הלכה ידועה היא כי הסכם יש לפרש לפי אומד דעת הצדדים כאשר לשון החוזה תוחמת את‬</w:t>
        <w:br/>
        <w:t>‫גבולות הפרשנות‪ .‬בפסיקה נקבע באשר לאומד דעת הצדדים כדלקמן‪:‬‬</w:t>
        <w:br/>
        <w:t>‫"אומד דעת זה הוא המטרות‪ ,‬היעדים‪ ,‬האינטרסים‪ ,‬והתכנית אשר הצדדים‬</w:t>
        <w:br/>
        <w:t>‫ביקשו במשותף להגשים‪ .‬על אומד הדעת למד הפרשן מלשון החוזה‬</w:t>
        <w:br/>
        <w:t>‫ומהנסיבות החיצוניות לו‪ .‬שני מקורות אלה 'קבילים' הם‪ .‬בעזרתם מגבש‬</w:t>
        <w:br/>
        <w:t>‫הפרשן את אומד דעתם המשותף של הצדדים" )דברי המשנה לנשיא )כתוארו‬</w:t>
        <w:br/>
        <w:t>‫אז( השופט ברק‪ ,‬ע"א ‪ 4628/93‬מדינת ישראל נ' אפרופים שיכון וייזום )‪(1991‬‬</w:t>
        <w:br/>
        <w:t>‫בע"מ‪ ,‬פ"ד מט)‪ ,(1995) 265 (2‬בעמוד ‪ -311‬להלן‪" :‬עניין אפרופים"(‪ .‬הלכה זו‬</w:t>
        <w:br/>
        <w:t>‫אושררה לאחר דיון בהרכב מורחב בדנ"א ‪ 2045/05‬ארגון מגדלי הירקות‬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‫אגודה חקלאית שיתופית בע"מ נ' מדינת ישראל‪ ,‬פ"ד סא )‪) 2006 ,1 (2‬להלן‪:‬‬</w:t>
        <w:br/>
        <w:t>‫"עניין ארגון מגדלי ירקות"(‪.‬‬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שנפסקו ההלכות בעניין אפרופים וארגון מגדלי הירקות לעיל‪ ,‬נחקק תיקון מס' ‪ 2‬לחוק‬</w:t>
        <w:br/>
        <w:t>‫החוזים )חלק כללי(‪ ,‬התשל"ג‪) 1973 -‬להלן‪" :‬חוק החוזים"(‪ ,‬הקובע את יסודות כללי פרשנותו‬</w:t>
        <w:br/>
        <w:t>‫של הסכם‪ .‬הוראת סעיף ‪)25‬א( לחוק החוזים לאחר התיקון קובעת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חוזה יפורש לפי אומד דעתם של הצדדים‪ ,‬כפי שהוא משתמע מתוך‬</w:t>
        <w:br/>
        <w:t>‫החוזה ומנסיבות העניין‪ ,‬ואולם אם אומד דעתם של הצדדים משתמע‬</w:t>
        <w:br/>
        <w:t>‫במפורש מלשון החוזה‪ ,‬יפורש החוזה בהתאם ללשונו‪.‬‬</w:t>
        <w:br/>
        <w:t>‫)ב( חוזה הניתן לפירושים שונים‪ ,‬פירוש המקיים אותו עדיף על פירוש שלפיו‬</w:t>
        <w:br/>
        <w:t>‫הוא בטל‪.‬‬</w:t>
        <w:br/>
        <w:t>‫)ב‪ (1‬חוזה הניתן לפירושים שונים והיתה לאחד הצדדים לחוזה עדיפות‬</w:t>
        <w:br/>
        <w:t>‫בעיצוב תנאיו‪ ,‬פירוש נגדו עדיף על פירוש לטובתו‪.‬‬</w:t>
        <w:br/>
        <w:t>‫)ג( ביטויים ותניות בחוזה שנוהגים להשתמש בהם בחוזים מאותו סוג‬</w:t>
        <w:br/>
        <w:t>‫יפורשו לפי המשמעות הנודעת להם באותם חוזים‪.‬‬</w:t>
        <w:br/>
        <w:t>‫)ד( סעיפים ‪ 8 ,7 ,6 ,5 ,4 ,2‬ו‪ 10-‬לחוק הפרשנות‪ ,‬תשמ"א‪ ,1981-‬וסעיף ‪57‬ג‬</w:t>
        <w:br/>
        <w:t>‫לפקודת הראיות ]נוסח חדש[‪ ,‬תשל"א‪ ,1971-‬יחולו‪ ,‬בשינויים המחוייבים‪,‬‬</w:t>
        <w:br/>
        <w:t>‫גם על פירושו של חוזה‪ ,‬אם אין הוראה אחרת לענין הנדון ואם אין בענין הנדון‬</w:t>
        <w:br/>
        <w:t>‫או בהקשרו דבר שאינו מתיישב עם תחולה כאמור"‬</w:t>
        <w:br/>
        <w:t>‫‪ .23‬בפסק דינו של בית המשפט העליון ברע"א ‪ 3961/10‬המוסד לביטוח לאומי נ' סהר חברה‬</w:t>
        <w:br/>
        <w:t>‫לתביעות בע"מ‪ ,‬נדון תיקון מס' ‪ 2‬לעיל‪ ,‬כאשר על רקע בחינת ההלכה הפסוקה‪ ,‬הגיע בית‬</w:t>
        <w:br/>
        <w:t>‫המשפט למסקנה כי בהליך פרשנות החוזה‪ ,‬יש לפעול בהתאם למחוקק אשר ביקש ליתן משקל‬</w:t>
        <w:br/>
        <w:t>‫גבוה ללשון החוזה‪:‬‬</w:t>
        <w:br/>
        <w:t>‫")‪ (...‬עד כאן באשר לתכליתו הסובייקטיבית של סעיף ‪)25‬א( המתוקן‪ .‬כפי‬</w:t>
        <w:br/>
        <w:t>‫שראינו‪ ,‬תכלית זו מצביעה בבירור על כך שהפירוש הנכון לסעיף המתוקן הוא‬</w:t>
        <w:br/>
        <w:t>‫כדלקמן‪ :‬חוזה יפורש תוך בחינה מקבילה ומשותפת של לשון החוזה ושל‬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‫נסיבות העניין‪ ,‬בכפוף לחזקה פרשנית – ניתנת לסתירה – שלפיה פרשנות‬</w:t>
        <w:br/>
        <w:t>‫החוזה היא זו התואמת את פשט הלשון‪ ,‬דהיינו‪ :‬את המשמעות הפשוטה‪,‬‬</w:t>
        <w:br/>
        <w:t>‫הרגילה והטבעית של הכתוב‪ .‬החזקה ניתנת לסתירה במקרים שבהם למד‬</w:t>
        <w:br/>
        <w:t>‫בית המשפט‪ ,‬מתוך הנסיבות‪ ,‬כי הלשון אינה פשוטה וברורה כפי שנחזתה‬</w:t>
        <w:br/>
        <w:t>‫להיות במבט ראשון; וכי למעשה – עשויה היא להתפרש בדרכים אחרות‬</w:t>
        <w:br/>
        <w:t>‫מאלה שנראו ברורות בתחילת הדרך הפרשנית‪ .‬ודוק‪ :‬קיומה של החזקה‬</w:t>
        <w:br/>
        <w:t>‫מבטא את משקלה החשוב והמשמעותי של לשון החוזה; לעומת זאת‪ ,‬היותה‬</w:t>
        <w:br/>
        <w:t>‫ניתנת לסתירה משקפת את העובדה כי משקלה של הלשון‪ ,‬חרף חשיבותה‪,‬‬</w:t>
        <w:br/>
        <w:t>‫אינו מכריע או בלעדי"‪.‬‬</w:t>
        <w:br/>
        <w:t>‫‪ .24‬נוכח המשקל הגבוה הניתן ללשון החוזה בעת מלאכת הפרשנות קבע בית המשפט העליון כי‪:‬‬</w:t>
        <w:br/>
        <w:t>‫"ככל שלשון החוזה ברורה יותר‪ ,‬כן תידרשנה ראיות‪-‬חוץ בעלות משקל כבד‬</w:t>
        <w:br/>
        <w:t>‫יחסית כדי לגבור על הפירוש הנדרש ממנה לכאורה‪ ...‬משקלן הכולל של‬</w:t>
        <w:br/>
        <w:t>‫ראיות‪-‬החוץ חייב שיהא רב למדי עד שיעלה בידיהן לגבור על הלשון‬</w:t>
        <w:br/>
        <w:t>‫הברורה" )עניין ארגון מגדלי הירקות(‪.‬‬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.25‬הנה כי כן‪ ,‬יש לבחון מתוך הסכם הניהול והסכם המכר מהו אומד דעת הצדדים‪ ,‬תכלית‬</w:t>
        <w:br/>
        <w:t>‫ההסכמים ונסיבות עריכתם‪.‬‬</w:t>
        <w:br/>
        <w:t>‫‪ .26‬לאור האמור אפנה בראשית ללשון הוראת סעיף ‪ 13.2‬להסכם הניהול קובעת כי‪" :‬תקופת חוזה‬</w:t>
        <w:br/>
        <w:t>‫זה הינה למשך שנתיים החל ממועד תחילת הניהול )להלן‪" :‬תקופת ההסכם"( כאשר חובת‬</w:t>
        <w:br/>
        <w:t>‫כל הבעלים לשלם את חלקם בהוצאות הניהול תחול ממועד תחילת הניהול או ממועד מסירת‬</w:t>
        <w:br/>
        <w:t>‫היחידה לחזקתו – המאוחר מביניהם‪".‬‬</w:t>
        <w:br/>
        <w:t>‫‪ .27‬כמו כן הוראת סעיף ‪ 14.3‬להסכם המכר קובעת כי‪..." :‬הקונה מתחייב‪ .14.3 :‬לשלם את חלקו‬</w:t>
        <w:br/>
        <w:t>‫היחסי בהוצאות הדרושות להחזקה התקינה של הרכוש המשותף בבניין בהתאם לחלקו‬</w:t>
        <w:br/>
        <w:t>‫היחסי ברכוש המשותף כפי שידרש על ידי חברת הניהול‪ ,‬מיום קבלת החזקה בממכר‪".‬‬</w:t>
        <w:br/>
        <w:t>‫‪ .28‬לשון הסכם הניהול ברורה היא ועל פיה חובת תשלום דמי החזקה וניהול תחול ממועד קבלת‬</w:t>
        <w:br/>
        <w:t>‫החזקה בנכסים או ממועד תחילת הניהול‪ ,‬לפי המאוחר מבניהם‪ .‬לשון הסכם המכר ברורה אף‬</w:t>
        <w:br/>
        <w:t>‫היא ולפיה חובת תשלום דמי החזקה וניהול תחול ממועד קבלת החזקה בנכס‪ .‬אין חולק כי‬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‫החזקה בפועל בנכסים נמסרה לנתבעת במרץ ‪ 2021‬וזאת במועד המאוחר למועד בו החלה חברת‬</w:t>
        <w:br/>
        <w:t>‫הניהול ליתן שירותיה בבית המשותף‪ .‬לפיכך ובהתאם להסכמים דלעיל מצאתי כי חובת‬</w:t>
        <w:br/>
        <w:t>‫התשלום של הנתבעת חלה ממועד קבלת החזקה בנכס‪ ,‬קרי חודש מרץ ‪.2021‬‬</w:t>
        <w:br/>
        <w:t>‫‪ .29‬דוחה אני את טענת התובעת לפיה יש לקבוע את מועד קבלת החזקה בנכסים כמועד בו סירבה‬</w:t>
        <w:br/>
        <w:t>‫הנתבעת לקבל את החזקה בפועל‪ ,‬בהתבסס על סעיף ‪ 8.7‬להסכם המכר‪ ,‬זאת כיוון שהעיכוב‬</w:t>
        <w:br/>
        <w:t>‫בקבלת החזקה בדירה מקורו בהתנהלות הנתבעת כיוון שלא שילמה את מלוא התמורה בגין‬</w:t>
        <w:br/>
        <w:t>‫הנכס‪ .‬סעיף ‪ 8.7‬להסכם המכר עליו מתבססת התובעת עוסק במצב בו הקבלן מבקש למסור את‬</w:t>
        <w:br/>
        <w:t>‫הנכס אך רוכש הנכס מסרב לקבלו‪ .‬לא דומה מצב זה לענייננו שכן הקבלן במקרה דנן לא ביקש‬</w:t>
        <w:br/>
        <w:t>‫למסור לנתבעת את הנכסים אלא עיכב את המסירה בטענות שונות ועיקרן אי תשלום מלוא‬</w:t>
        <w:br/>
        <w:t>‫התמורה ותשלומים שונים נוספים‪ .‬ככל שהנתבעת הפרה את הסכם המכר שנחתם מול הקבלן‪,‬‬</w:t>
        <w:br/>
        <w:t>‫רשאי הוא לפעול נגדה במישורים החוזיים המתאימים אך אין בכך כדי לשנות את מועד‬</w:t>
        <w:br/>
        <w:t>‫המסירה בפועל ומכאן גם את מועד החיוב בדמי ההחזקה והניהול אשר חל רק ממועד קבלת‬</w:t>
        <w:br/>
        <w:t>‫החזקה בנכסים בפועל‪.‬‬</w:t>
        <w:br/>
        <w:t>‫‪ .30‬משהתקבלה החזקה בנכסים רק במרץ ‪ 2021‬יחול החיוב ממועד זה ואילך ולא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.32‬התובעת תישא בהוצאות משפט לטובת הנתבעת בסך ‪ 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.33‬סכום זה ישולם בתוך ‪ 30‬יום‪ ,‬שאם לא כן יישא הפרשי הצמדה וריבית כחוק החל מיום מתן‬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,12.02.2024 ,‬ג' אדר א תשפ"ד‪ ,‬בהעדר הצדדים‪.‬‬</w:t>
        <w:br/>
        <w:t>‫_____________________‬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03/201/2021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