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03/224/2021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2024-01-16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תיק‪3/224/2021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 ציפי‬</w:t>
        <w:br/>
        <w:t>‫קוינט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‫רביעיית פלטינום מודיעין בע"מ ח‪.‬פ‪516077567 .‬‬                                 ‫התובעת‬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דרדיק אירית‬</w:t>
        <w:br/>
        <w:t>‫כפר סבא‬</w:t>
        <w:br/>
        <w:t>‫טל'‪ 0525776571:‬פקס‪0975101001:‬‬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‫נכסי אילת ואילן לוי בע"מ ח‪.‬פ‪512812959 .‬‬                                 ‫הנתבעת‬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נגבי צפריר‬</w:t>
        <w:br/>
        <w:t>‫אחד העם ‪ ,28‬תל אביב ‪ -‬יפו‬</w:t>
        <w:br/>
        <w:t>‫טל'‪ 036951222:‬פקס‪036951228:‬‬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תביעה זו – חיוב הנתבעת בתשלום חלקה בהוצאות ההחזקה והניהול של הבית‬</w:t>
        <w:br/>
        <w:t>‫המשותף בגין שטחי קולונדה פתוחים המוצמדים לנכסי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.‬רקע עובדתי והסכמי‬</w:t>
        <w:br/>
        <w:t>‫‪ .1‬ענייננו בבית הראוי להירשם כבית משותף ברחוב שדרות הרכס ‪ 13‬מודיעין‪-‬מכבים‪-‬רעות‬</w:t>
        <w:br/>
        <w:t>‫המכונה "רביעיית פלטינום" ומצוי במקרקעין הידועים כגוש ‪ 5898‬חלקה ‪) 9‬להלן‪" :‬הבית‬</w:t>
        <w:br/>
        <w:t>‫המשותף"(‪ .‬הבית המשותף מורכב מאגף מסחרי ומאגף משרדים והוא טרם נרשם בפנקס‬</w:t>
        <w:br/>
        <w:t>‫הבתים המשותפים‪.‬‬</w:t>
        <w:br/>
        <w:t>‫‪ .2‬התובעת היא חברת הניהול של הבית המשותף והנתבעת היא בעלת מלוא הזכויות באגף‬</w:t>
        <w:br/>
        <w:t>‫המסחרי בבית המשותף‪ ,‬אשר אליו הוצמדו שטחי קולונדה העומדים במוקד המחלוקת‬</w:t>
        <w:br/>
        <w:t>‫בתביעה דנן‪ .‬הקולונדה היא שדרת עמודים מקורה אשר ממוקמת במבוא הבית המשותף‪.‬‬</w:t>
        <w:br/>
        <w:t>‫להלן יוצגו תמונות של שטחי הקולונדה )מוצג נ‪:(1/‬‬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תיק‪3/224/2021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.3‬מדובר בפרויקט שהוקם באמצעות קבוצת רכישה על ידי קבוצת שותפים שרכשה יחד את‬</w:t>
        <w:br/>
        <w:t>‫הקרקע‪ ,‬התקשרה עם גורמים חיצוניים לצורך בנייתו וחילקה בין חברי הקבוצה את היחידות‬</w:t>
        <w:br/>
        <w:t>‫שיוקמו‪ ,‬הכל בהתאם להסכם שיתוף שצורף כנספח ‪ 4‬לכתב ההגנה ונחתם בין כל השותפים‬</w:t>
        <w:br/>
        <w:t>‫בשנת ‪) 2016‬להלן‪" :‬הסכם השיתוף"(‪ .‬הסכם השיתוף לא נרשם במרשמי המקרקעין ולכל‬</w:t>
        <w:br/>
        <w:t>‫הפחות התובעת לא הוכיחה כי נרשם‪.‬‬</w:t>
        <w:br/>
        <w:t>‫‪ .4‬במסגרת הסכם השיתוף הוגדרה הנציגות ונקבעו סמכויותיה‪ .‬הגדרת הנציגות בהתאם‬</w:t>
        <w:br/>
        <w:t>‫להסכם השיתוף היא‪:‬‬</w:t>
        <w:br/>
        <w:t>‫"פורום של ‪ 3‬שותפים אשר ייבחרו על ידי האסיפה הכללית הראשונה‪ ,‬כמפורט להלן‪.‬‬</w:t>
        <w:br/>
        <w:t>‫הנציגות תרכז את סמכויות הניהול והפיקוח של הפרויקט עבור המשותפים‪ ,‬והכל כמפורט‬</w:t>
        <w:br/>
        <w:t>‫ובתנאי הסכם זה להלן‪) ".‬להלן‪" :‬הנציגות"(‪.‬‬</w:t>
        <w:br/>
        <w:t>‫‪ .5‬בין היתר ניתנה לנציגות סמכות להוצאת מכרז לבחירת חברת החזקה וניהול לבית המשותף‬</w:t>
        <w:br/>
        <w:t>‫ולחתימה עמה על הסכם ניהול‪ .‬ראו סעיף ‪ .9.2.4.10‬להסכם השיתוף‪:‬‬</w:t>
        <w:br/>
        <w:t>‫"סמכויות הנציגות תהיינה לרבות אלו‪ ...‬להוציא מכרז לבחירת חברת ניהול ואחזקה של‬</w:t>
        <w:br/>
        <w:t>‫הבניין ולהביא את ההמלצות בפני אסיפת הקבוצה‪ .‬לאחר אישור חב' הניהול‪ ,‬להגיע לנוסח‬</w:t>
        <w:br/>
        <w:t>‫מוסכם של הסכם עם חברת הניהול‪ ,‬בליווי היועצים המשפטיים‪ ,‬ולחתום על הסכם ניהול‬</w:t>
        <w:br/>
        <w:t>‫עם חברת ניהול‪ .‬ובלבד שדמי הניהול שייגבו יהיו בתעריף הנהוג והמקובל לחברות ניהול‬</w:t>
        <w:br/>
        <w:t>‫בפרויקטים דומים באזור‪) ".‬ההדגשות אינן במקור(‪.‬‬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תיק‪3/224/2021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.6‬כמו כן בפרק ההגדרות בהסכם השיתוף הוגדר כי חברת הניהול היא‪:‬‬</w:t>
        <w:br/>
        <w:t>‫"חברת ניהול שתיבחר על ידי הקבוצה ואשר תפקידה יהיה ניהול ואחזקה של הפרויקט‬</w:t>
        <w:br/>
        <w:t>‫לאחר השלמת הבנייה בכל אחד מהבניינים )קבלת טופס ‪ 4‬ירוק(‪ .‬והכל בהתאם להוראות‬</w:t>
        <w:br/>
        <w:t>‫הסכם זה‪".‬‬</w:t>
        <w:br/>
        <w:t>‫‪ .7‬על פי כתב התביעה בשנת ‪ 2019‬התקשרה הנציגות עם התובעת בהסכם ניהול‪ .‬התובעת הפנתה‬</w:t>
        <w:br/>
        <w:t>‫באשר לנקודה זו להסכם ניהול אשר הצדדים לו הם התובעת וחברת האם של התובעת שובל‬</w:t>
        <w:br/>
        <w:t>‫גרופ ניהול בע"מ )להלן‪" :‬חברת שובל"( מצד אחד‪ ,‬ובעלי הדירות מן הצד השני‪ .‬הסכם הניהול‬</w:t>
        <w:br/>
        <w:t>‫אשר צורף כנספח ‪ 2‬לכתב התביעה נחתם רק על ידי התובעת וחברת שובל‪ .‬הסכם זה מסדיר‬</w:t>
        <w:br/>
        <w:t>‫את שירותי ההחזקה והניהול בבית המשותף )להלן‪" :‬הסכם הניהול"(‪.‬‬</w:t>
        <w:br/>
        <w:t>‫‪ .8‬במוקד המחלוקת דנן עומדת לכאורה סתירה בין הסכם השיתוף לבין הסכם הניהול בעניין‬</w:t>
        <w:br/>
        <w:t>‫תשלום דמי החזקה וניהול בגין שטחי הקולונדה‪ .‬הסעיפים הרלוונטיים מהסכמים אלו יובאו‬</w:t>
        <w:br/>
        <w:t>‫להלן‪:‬‬</w:t>
        <w:br/>
        <w:t>‫סעיף ‪ 4.6‬להסכם השיתוף קובע כדלקמן‪" :‬הצדדים להסכם זה מצהירים בזאת כדלקמן‪:‬‬</w:t>
        <w:br/>
        <w:t>‫‪...‬כי ידוע להם שבקומות הלובי מתוכננים שטחי מסחר‪ ,‬שימושי המסחר יותרו רק‬</w:t>
        <w:br/>
        <w:t>‫כשירותים נלווים לצרכי משתמשי הבניינים‪ ,‬כגון מסעדה וצרכי משרד ובהתאם לבעלי‬</w:t>
        <w:br/>
        <w:t>‫הזכויות בשטחי המסחר תינתן זכות השימוש הבלעדית בשטחי הקולונדה שבחזיתות‬</w:t>
        <w:br/>
        <w:t>‫הבניין‪ ,‬כפי שיוגדר על ידי אדריכל הבניין‪ ,‬לרבות לצורך שטחי ישיבה לאותם בתי קפה‪/‬‬</w:t>
        <w:br/>
        <w:t>‫מסעדות‪ ,‬וזאת ללא צורך בתשלום דמי שימוש ו‪/‬או כל תשלום אחר ליתר הצדדים )אולם‬</w:t>
        <w:br/>
        <w:t>‫בתשלום דמי ניהול לחברת הניהול(‪ .‬במידת האפשר‪ ,‬במועד רישום הבניין כבית משותף‬</w:t>
        <w:br/>
        <w:t>‫יוצמדו שטחי הקולונדה שבחזיתות הבניינים לבעל הזכות בשטחי המסחר‪) ".‬ההדגשה אינה‬</w:t>
        <w:br/>
        <w:t>‫במקור(‪.‬‬</w:t>
        <w:br/>
        <w:t>‫סעיף ‪ 4.1‬להסכם הניהול קובע כי‪" :‬הדייר מתחייב לשאת‪ ,‬עם יתר הדיירים האחרים‬</w:t>
        <w:br/>
        <w:t>‫בבניינים‪ ,‬בחלקו בכל ההוצאות הכרוכות בביצוע השירותים‪ ,‬לרבות דמי שכירות שתשלם‬</w:t>
        <w:br/>
        <w:t>‫חברת הניהול בעסקות ליסינג שתעשינה על ידה בקשר עם שכירת מערכות‪ ,‬ציוד‪ ,‬מתקנים‬</w:t>
        <w:br/>
        <w:t>‫וחלקי חילוף לבניין‪ ,‬סכומים שתשלם חברת הניהול בקשר עם רכישת מערכות‪ ,‬ציוד‪,‬‬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תיק‪3/224/2021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‫מתקנים וחלקי חילוף כאמור‪ ,‬הוצאות מימון שתחויב בהן חברת הניהול בקשר עם עסקאות‬</w:t>
        <w:br/>
        <w:t>‫כאמור )להלן‪" :‬ההוצאות"( ובלבד שתקבל תחילה את אישור הנציגות‪.‬‬</w:t>
        <w:br/>
        <w:t>‫חלקו היחסי של הדייר בכלל ההוצאות ייקבע בהתאם למפתח שיקבע על ידי חברת הניהול‬</w:t>
        <w:br/>
        <w:t>‫בתיאום עם הנציגות ועל ידי רואה החשבון של הקבוצה‪ ,‬על בסיס חישוב שטח של כל יחידה‬</w:t>
        <w:br/>
        <w:t>‫חלקי סך כל שטחי היחידות בבניינים )ללא כל הצמדות לכל יחידה ככל שיהיו( בהתאם‬</w:t>
        <w:br/>
        <w:t>‫לנתוני השטחים שימסרו לחברת הניהול בהתאם לתכניות כאמור לעיל בסעיף ‪".3.83.8‬‬</w:t>
        <w:br/>
        <w:t>‫)ההדגשה אינה במקור(‪.‬‬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.‬תמצית טענות הצדדים‬</w:t>
        <w:br/>
        <w:t>‫טענות התובעת‬</w:t>
        <w:br/>
        <w:t>‫‪ .9‬התובעת טענה כי במסגרת ישיבת נציגות שנערכה ביום ‪ 10.3.21‬התברר כי בשגגה עד אותו‬</w:t>
        <w:br/>
        <w:t>‫מועד לא נגבו דמי החזקה וניהול מהנתבעת בגין שטחי הקולונדה המוצמדים לחלקתה‬</w:t>
        <w:br/>
        <w:t>‫ששטחם הוא ‪ 575.8‬מ"ר‪ .‬פרוטוקול ישיבת הנציגות צורף כנספח ‪ 3‬לכתב התביעה‪.‬‬</w:t>
        <w:br/>
        <w:t>‫‪ .10‬נטען כי הסכם השיתוף נהנה ממעמד בכורה שכן מעמדו כמעמד תקנון מוסכם ובהתאם לסעיף‬</w:t>
        <w:br/>
        <w:t>‫‪ 62‬לחוק המקרקעין תשכ"ט‪) 1969 -‬להלן‪" :‬חוק המקרקעין"( לא ניתן לסטות ממנו ללא‬</w:t>
        <w:br/>
        <w:t>‫הסכמת מלוא בעלי הזכויות בבית המשותף‪ .‬צוין כי על פי הסכם השיתוף יש לשלם דמי‬</w:t>
        <w:br/>
        <w:t>‫החזקה וניהול בגין שטחי הקולונדה ולפיכך יש לחייב את הנתבעת בתשלום זה‪.‬‬</w:t>
        <w:br/>
        <w:t>‫‪ .11‬כן נטען כי יש לבצע את החיוב בגין שטחי הקולונדה רטרואקטיבית החל מחודש יולי ‪,2020‬‬</w:t>
        <w:br/>
        <w:t>‫הוא המועד שבו התקבל טופס ‪ 4‬לבית המשותף‪ .‬וזאת בשונה מטענת הנתבעת לפיה על פי‬</w:t>
        <w:br/>
        <w:t>‫סעיף ‪ 4.1.4‬להסכם הניהול ככל שיתגלה שינוי בחישוב דמי ההחזקה והניהול אין להחילו‬</w:t>
        <w:br/>
        <w:t>‫רטרואקטיבית‪ .‬לטענת התובעת הסעיף עליו נסמכת הנתבעת בטענתה החלופית אינו רלבנטי‬</w:t>
        <w:br/>
        <w:t>‫לענייננו‪ ,‬שכן הוא עוסק בשינוי בדמי ההחזקה והניהול הנובע משינוי רישומי‪.‬‬</w:t>
        <w:br/>
        <w:t>‫‪ .12‬נטען כי הנתבעת מסרבת לשלם דמי החזקה וניהול בגין שטחי הקולונדה‪ .‬לפיכך דרשה‬</w:t>
        <w:br/>
        <w:t>‫התובעת לחייב את הנתבעת בסך ‪ 77,202.93‬ש"ח עבור דמי ההחזקה והניהול בגין שטחי‬</w:t>
        <w:br/>
        <w:t>‫הקולונדה לתקופה שבין יולי ‪ 2020‬ועד יוני ‪.2021‬‬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תיק‪3/224/2021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הנתבעת‬</w:t>
        <w:br/>
        <w:t>‫‪ .13‬לטענת הנתבעת יש לקבוע דמי החזקה וניהול בבית המשותף לפי הסכם הניהול כיוון שהוא‬</w:t>
        <w:br/>
        <w:t>‫מאוחר להסכם השיתוף‪ .‬צוין כי על פי הסכם הניהול אין לגבות דמי החזקה וניהול על שטחים‬</w:t>
        <w:br/>
        <w:t>‫מוצמדים ולפיכך אין לגבות דמי החזקה וניהול בגין שטחי הקולונדה המוצמדים לחלקת‬</w:t>
        <w:br/>
        <w:t>‫הנתבעת‪.‬‬</w:t>
        <w:br/>
        <w:t>‫‪ .14‬עוד נטען כי שטחי הקולונדה אינם מצויים בשימושה הבלעדי של הנתבעת ולפיכך לפי סעיף‬</w:t>
        <w:br/>
        <w:t>‫‪ 4.6‬להסכם השיתוף‪ ,‬אין לחייבה בדמי החזקה וניהול בגינם‪ .‬מדובר בחלל ציבורי משותף‬</w:t>
        <w:br/>
        <w:t>‫אשר עוברי אורח‪ ,‬לרבות בעלי זכויות בבית המשותף‪ ,‬משתמשים בו לצורכי מעבר‪ ,‬מחסה‬</w:t>
        <w:br/>
        <w:t>‫והצללה‪.‬‬</w:t>
        <w:br/>
        <w:t>‫‪ .15‬נטען כי ההחלטה להתחיל לגבות דמי החזקה וניהול בגין שטחי הקולונדה מקורה בגירעון‬</w:t>
        <w:br/>
        <w:t>‫כלכלי שאליו נכנסה התובעת ולא בשגגה כפי שטענה‪.‬‬</w:t>
        <w:br/>
        <w:t>‫‪ .16‬הנתבעת הפנתה להחלטת עיריית מודיעין לפיה אין מקום לחייב את הנתבעת בדמי ארנונה‬</w:t>
        <w:br/>
        <w:t>‫בגין שטחי הקולונדה‪ ,‬כיוון שאינה משתמשת בהם באופן ייחודי‪ .‬לשיטתה יש ללמוד מכך גם‬</w:t>
        <w:br/>
        <w:t>‫לענייננו‪.‬‬</w:t>
        <w:br/>
        <w:t>‫‪ .17‬עוד נטען כי הסכם השיתוף לא בעל מעמד "תקנוני" וזאת לאור סעיף ‪ 15.1.3‬להסכם השיתוף‬</w:t>
        <w:br/>
        <w:t>‫הקובע כי התקנון המוסכם ינוסח בעתיד על ידי היועצות המשפטיות של קבוצת הרכישה‬</w:t>
        <w:br/>
        <w:t>‫ולאחר מכן יאושר על ידי הנציגות‪ .‬לטענת הנתבעת חל בבית המשותף התקנון המצוי ובפרט‬</w:t>
        <w:br/>
        <w:t>‫הוראת סעיף ‪)58‬א( לחוק המקרקעין לפיה חישוב דמי ההחזקה יבוצע לפי שטח רצפת הדירה‬</w:t>
        <w:br/>
        <w:t>‫ביחס לשטח רצפת כל הדירות ללא הצמדות ולפיכך אין לקחת את שטחי הקולונדה בחישוב‬</w:t>
        <w:br/>
        <w:t>‫דמי ההחזקה והניהול‪.‬‬</w:t>
        <w:br/>
        <w:t>‫‪ .18‬לחילופין וככל שייקבע על ידי מותב זה כי יש לשאת בתשלום דמי החזקה וניהול בגין שטחי‬</w:t>
        <w:br/>
        <w:t>‫הקולונדה‪ ,‬טענה הנתבעת כי הסכום שאותו דרשה התובעת בתביעתה מופרז כיוון ששטחי‬</w:t>
        <w:br/>
        <w:t>‫הקולונדה אינם צורכים שירותי ניהול בדומה לשטח מסחרי רגיל‪ .‬כן נטען כי יש להפחית את‬</w:t>
        <w:br/>
        <w:t>‫שיעור דמי ההחזקה והניהול בהתאמה כיוון שהוצאות החזקת הבית המשותף הן קבועות ולא‬</w:t>
        <w:br/>
        <w:t>‫ישתנו גם אם תחל גבייה של דמי החזקה וניהול בגין שטחי הקולונדה‪.‬‬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תיק‪3/224/2021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.19‬בנוסף טענה הנתבעת כי לפי סעיף ‪ 4.1.4‬להסכם הניהול אין לגבות דמי החזקה וניהול‬</w:t>
        <w:br/>
        <w:t>‫רטרואקטיבית עבור מועדים בהם לא נדרשה בתשלום‪ .‬נוכח זאת ולחילופין נטען כי ככל‬</w:t>
        <w:br/>
        <w:t>‫שייקבע על ידי מותב זה כי הנתבעת חייבת בדמי החזקה וניהול בגין שטחי הקולונדה‪ ,‬יש‬</w:t>
        <w:br/>
        <w:t>‫לחייבה רק מיום ‪ 4.3.21‬שבו הוגשה הצעת תקציב מטעם התובעת והתקיימה אספת הנציגות‬</w:t>
        <w:br/>
        <w:t>‫במסגרתה התקבלה ההחלטה לגבות דמי החזקה וניהול בגין שטחי הקולונדה‪.‬‬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.‬דיון והכרעה‬</w:t>
        <w:br/>
        <w:t>‫‪ .20‬התביעה המונחת לפניי עניינה בחיוב הנתבעת בתשלום דמי החזקה וניהול בגין שטחי‬</w:t>
        <w:br/>
        <w:t>‫הקולונדה המוצמדים לאגף המסחרי המצוי בבעלותה‪ .‬עיקר המחלוקת נעוץ בסתירה שבין‬</w:t>
        <w:br/>
        <w:t>‫הוראות הסכם השיתוף והסכם הניהול בנוגע לגביית דמי החזקה וניהול בגין שטחי הקולונדה‪.‬‬</w:t>
        <w:br/>
        <w:t>‫ממחלוקת זו נגזרת השאלה האם הסכם השיתוף כטענת התובעת הוא בעל מעמד בכורה‬</w:t>
        <w:br/>
        <w:t>‫"תקנוני" ובכך גובר הוא על הסכם הניהול אם לאו‪ .‬בטרם אדרש לבחינת סוגיה זו אעמוד‬</w:t>
        <w:br/>
        <w:t>‫תחילה על המסגרת הנורמטיבית הרלוונטית‪.‬‬</w:t>
        <w:br/>
        <w:t>‫החובה לשאת בהוצאות ההחזקה והניהול של הרכוש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.21‬הוראת סעיף ‪)58‬א( לחוק המקרקעין קובעת כי‪:‬‬</w:t>
        <w:br/>
        <w:t>‫"בעל דירה חייב להשתתף בהוצאות הדרושות להחזקתו התקינה ולניהולו של הרכוש‬</w:t>
        <w:br/>
        <w:t>‫המשותף ולהבטחת השירותים המחוייבים על פי דין או המקובלים על פי הנוהג‪ ,‬לפי יחס‬</w:t>
        <w:br/>
        <w:t>‫שטח רצפת דירתו אל שטח הרצפה של כל הדירות שבבית המשותף‪ ,‬זולת אם נקבע בתקנון‬</w:t>
        <w:br/>
        <w:t>‫שיעור השתתפות אחר‪ .‬לענין זה‪' ,‬החזקה תקינה' ‪ -‬שמירה על מצבו של הרכוש המשותף‬</w:t>
        <w:br/>
        <w:t>‫כפי שהיה בעת גמר הבניה‪ ,‬לרבות שיפורים שבוצעו בו לאחר מכן בהסכמת בעלי 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.22‬הנה כי כן‪ ,‬על כל בעל דירה בבית משותף מוטלת החובה לשלם את חלקו בהוצאות ההחזקה‬</w:t>
        <w:br/>
        <w:t>‫והניהול של הרכוש המשותף בהתאם לשטח הרצפה של כל דירה ללא הצמדות‪.‬‬</w:t>
        <w:br/>
        <w:t>‫‪ .23‬על רקע זה אפנה לבחינת מעמדו של הסכם השיתוף‪.‬‬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תיק‪3/224/2021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‫מעמד הסכם השיתוף‬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.24‬סעיף ‪ 29‬לחוק המקרקעין קובע כי‪:‬‬</w:t>
        <w:br/>
        <w:t>‫"‪) .29‬א( הסכם בין השותפים בדבר ניהול המקרקעין המשותפים והשימוש בהם ובדבר‬</w:t>
        <w:br/>
        <w:t>‫זכויותיהם וחובותיהם בכל הנוגע למקרקעין )להלן – הסכם שיתוף( ניתן לרישום‪,‬‬</w:t>
        <w:br/>
        <w:t>‫ומשנרשם‪ ,‬כוחו יפה גם כלפי אדם שנעשה שותף לאחר מכן וכל אדם אחר‪.‬‬</w:t>
        <w:br/>
        <w:t>‫)ב( באין הוראות אחרות בהסכם שיתוף יחולו הוראות סעיפים ‪ 30‬עד ‪".36‬‬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.25‬הסכם שיתוף הוא הסדר חוזי בין הצדדים החתומים עליו‪ ,‬אשר משעה שנרשם נהנה ממעמד‬</w:t>
        <w:br/>
        <w:t>‫קנייני המכפיף אליו גם זרים ומשפיע על כולי עלמא )ראו דבריו של פרופ' דויטש בספרו קנין‪,‬‬</w:t>
        <w:br/>
        <w:t>‫כרך א' בעמוד ‪ ,556‬וכן ראו‪) :‬סעיף ‪ 29‬לחוק המקרקעין; ע"א ‪ 48/16‬ציון דהאן נ' יגאל שמחון‬</w:t>
        <w:br/>
        <w:t>‫)נבו ‪) (09.08.2017‬להלן‪" :‬פסק דין דהאן"(‪ ,‬תיק )המפקחת חיפה( ‪ 127/15‬מינצר אירינה נ'‬</w:t>
        <w:br/>
        <w:t>‫איתמר אשכולות )נבו ‪.((02.08.2016‬‬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.26‬קרי רישום הסכם השיתוף משכלל את ההסכמות המופיעות בו לבעלות מעמד קנייני‪.‬‬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.27‬במאמר מוסגר יצוין כי החלת הסכם שיתוף על בית משותף‪ ,‬היא מכוח היקש )רע"א ‪2575/18‬‬</w:t>
        <w:br/>
        <w:t>‫שרון יעקבסון נ' אסתר לוין )נבו ‪ ;(25.03.2019‬תיק )המפקח פתח תקוה( ‪ 569/21‬כהן תקוה נ'‬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עמי יובל )נבו ‪.((23.11.2023‬‬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.28‬בית המשפט העליון התייחס לתכליות רישום הסכם השיתוף בפסק דין דהאן אשר במסגרתו‬</w:t>
        <w:br/>
        <w:t>‫נקבע כדלקמן‪:‬‬</w:t>
        <w:br/>
        <w:t>‫"מטרתו של רישום הסכם השיתוף היא ברורה – הבאת ההסכמות בין‬</w:t>
        <w:br/>
        <w:t>‫השותפים במקרקעין לידיעת כולי עלמא בניסיון למנוע תאונות משפטיות‪.‬‬</w:t>
        <w:br/>
        <w:t>‫ואכן‪ ,‬סעיף ‪ 29‬לחוק המקרקעין נותן תוקף להסכם שיתוף שנרשם גם כלפי‬</w:t>
        <w:br/>
        <w:t>‫צדדים שלישיים שלא היו צד לו בקבעו כי הסכם שיתוף שנרשם "כוחו‬</w:t>
        <w:br/>
        <w:t>‫יפה גם כלפי אדם שנעשה שותף לאחר מכן וכל אדם אחר‪ ".‬משום כך‪ ,‬נהוג‬</w:t>
        <w:br/>
        <w:t>‫לראות ברישומו של הסכם השיתוף כמשכלל את ההסכמות בו לרמה של‬</w:t>
        <w:br/>
        <w:t>‫קניין‪) ".‬ההדגשות אינן במקור; בנוסף ראו‪ :‬ת"א )שלום רח'( ‪1375-04-22‬‬</w:t>
        <w:br/>
        <w:t>‫צביה עדני נ' רננה נגר )נבו ‪.((17.07.2022‬‬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תיק‪3/224/2021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.29‬הסכם שיתוף שלא נרשם הוא הסכם אישי‪ ,‬אובליגטורי‪ ,‬שכוחו יפה בין השותפים למקרקעין‬</w:t>
        <w:br/>
        <w:t>‫לבין עצמם וזאת בדומה לכל חוזה אחר )ראו‪ :‬ע"א ‪ 8227/20‬ערן קסירר נ' חיים אמסלם )נבו‬</w:t>
        <w:br/>
        <w:t>‫‪ ;(12.07.2023‬ע"א ‪ 269/74‬מנחם בוקובזה נ' הממונה על המרשם‪ ,‬כט)‪.((1974) 243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.30‬בעניין זה יפים גם דבריו של כב' השופט שאול מנהיים בפסק דינו בת"א )שלום ראשל"צ(‬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7781/04‬יעקב זילברשטיין נ' ק‪.‬ל‪.‬ר‪.‬ג‪ .‬יזום והשקעות בע"מ )נבו ‪ (24.08.2008‬כדלקמן‪:‬‬</w:t>
        <w:br/>
        <w:t>‫"הסכם שיתוף שלא נרשם חשוף בכל עת‪ ,‬גם כאשר הצדדים המקוריים לו‬</w:t>
        <w:br/>
        <w:t>‫הם עדיין בעלי הנכס‪ ,‬לכך שמי מהצדדים יפעל להביאו לכלל סיום מחמת‬</w:t>
        <w:br/>
        <w:t>‫שינוי הנסיבות או מכל טעם אחר‪ ,‬ומי שינסה להביא לסיום הסכם כזה‬</w:t>
        <w:br/>
        <w:t>‫צפוי ככלל להצליח בכך )גם אם בחלוף זמן סביר(‪) ".‬ההדגשה אינה במקור(‬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.31‬הסכם השיתוף מושא התביעה דנן לא נרשם בלשכת רישום המקרקעין ולפיכך מעמדו הוא‬</w:t>
        <w:br/>
        <w:t>‫חוזי בלבד‪ ,‬בדומה למעמדו של הסכם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.32‬כלל ידוע הוא כי חוזה מאוחר גובר על חוזה מוקדם ככל שלא ניתן ליישב בין השניים )ראו‪:‬‬</w:t>
        <w:br/>
        <w:t>‫ת"א )מחוזי ת"א( ‪ 8820-03-17‬דניאל דיין נ' מאיר אפרת אחזקות בע"מ )נבו ‪;(23.12.2020‬‬</w:t>
        <w:br/>
        <w:t>‫ה"פ )מחוזי ת"א( ‪ 40970-09-20‬איילון חברה לביטוח בע"מ נ' מילי חדרה אמינות בע"מ )נבו‬</w:t>
        <w:br/>
        <w:t>‫‪.((22.12.2022‬‬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.33‬כמו כן רלבנטיים דבריו של פרופ' אהרן ברק בספרו פרשנות תכליתית במשפט ‪) 117‬תשס"ג‪,‬‬</w:t>
        <w:br/>
        <w:t>‫שער ‪ 1‬פרק ‪:(2‬‬</w:t>
        <w:br/>
        <w:t>‫"הכלל המקובל הינו כי הנורמה המאוחרת גוברת על הנורמה המוקדמת‪:‬‬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.lex posterior derogate priori‬חוק מאוחר גובר על חוק מוקדם; חוזה‬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‫מאוחר גובר על חוזה מוקדם; צוואה מאוחרת גוברת על צוואה מוקדמת‪.‬‬</w:t>
        <w:br/>
        <w:t>‫מסקנה זו מתבקשת מ"עצמאותו" של יוצר הנורמה‪ .‬כשם שהוא מוסמך‬</w:t>
        <w:br/>
        <w:t>‫ליצור נורמה‪ ,‬כן מוסמך הוא ליצור נורמה סותרת‪ ,‬המבטלת )במפורש או‬</w:t>
        <w:br/>
        <w:t>‫במשתמע( את הנורמה הראשונה שיצר"‪) .‬כן ראו‪ :‬ת"א )מחוזי חי'( ‪-65768‬‬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03-16‬זידאן ח'לאילה נ' עמאד ח'לאילה )נבו ‪.((18.10.2018‬‬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תיק‪3/224/2021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.34‬כאמור הסכם השיתוף נכרת בשנת ‪ 2016‬ואילו הסכם הניהול נכרת בשנת ‪ .2019‬מכך עולה‬</w:t>
        <w:br/>
        <w:t>‫המסקנה כי הוראות הסכם הניהול גוברות על הוראות הסכם השיתוף ובהתאמה יש לקבוע‬</w:t>
        <w:br/>
        <w:t>‫את תחשיב דמי ההחזקה והניהול בבית המשותף לפיהן‪.‬‬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.35‬רלבנטית לענייננו הוראת סעיף ‪ 4.1‬להסכם הניהול הקובעת כדלקמן‪:‬‬</w:t>
        <w:br/>
        <w:t>‫"‪...‬חלקו היחסי של הדייר בכלל ההוצאות ייקבע בהתאם למפתח שיקבע על ידי חברת‬</w:t>
        <w:br/>
        <w:t>‫הניהול בתיאום עם הנציגות ועל ידי רואה החשבון של הקבוצה‪ ,‬על בסיס חישוב שטח של‬</w:t>
        <w:br/>
        <w:t>‫כל יחידה חלקי סך כל שטחי היחידות בבניינים )ללא כל הצמדות לכל יחידה ככל שיהיו(‪"...‬‬</w:t>
        <w:br/>
        <w:t>‫)הסעיף המלא הובא בסעיף ‪ 8‬לפסק דין זה(‪.‬‬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.36‬למעלה מן הצורך יצוין כי גם סעיף ‪)58‬א( לחוק המקרקעין קובע כי דמי החזקה וניהול בבית‬</w:t>
        <w:br/>
        <w:t>‫משותף יחושבו לפי יחס שטח רצפת הדירה אל שטח הרצפה של כל הדירות בבית המשותף‪,‬‬</w:t>
        <w:br/>
        <w:t>‫ללא הצמדות )ראו גם‪ :‬תיק )המפקחת נתניה( ‪ 170/18‬נציגות הבית המשותף מרח' גיבורי‬</w:t>
        <w:br/>
        <w:t>‫ישראל ‪ 5‬א' נתניה נ' ח‪.‬י אמיתי בע"מ )נבו ‪ ,(09.05.2021‬וכן תיק )המפקחת באר שבע( ‪60/15‬‬</w:t>
        <w:br/>
        <w:t>‫ליאת שירותי אחזקת מבנים בע"מ נ' זאב שטיינר )נבו ‪.((13.08.2020‬‬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.37‬לכך יש להוסיף‪ ,‬כי התובעת הייתה שותפה להסכם הניהול‪ ,‬ולא להסכם השיתוף‪ ,‬וממילא‬</w:t>
        <w:br/>
        <w:t>‫מתקיימת לגביה החזקה לפיה יש לפרש את הסכם הניהול שעליו חתמה באופן התואם את‬</w:t>
        <w:br/>
        <w:t>‫המשמעות הפשוטה‪ ,‬הרגילה והטבעית של הכתוב‪ ,‬היא המשמעות האינטואיטיבית הקמה עם‬</w:t>
        <w:br/>
        <w:t>‫קריאת לשון החוזה על רקע הקשרו הכללי‪ ,‬גם ביחס לאי חיוב בקשר להצמדות )רע"א‬</w:t>
        <w:br/>
        <w:t>‫‪ 3961/10‬המוסד לביטוח לאומי נ' סהר חברה לתביעות בע"מ מגדל חברה לביטוח בע"מ‪,‬‬</w:t>
        <w:br/>
        <w:t>‫סה)‪ ;(2012) 563 (2‬גרשון גונטובניק "מחשבות אודות פרשנות‪ ,‬פרשנות חוזים וגבולותיה"‬</w:t>
        <w:br/>
        <w:t>‫המשפט יח ‪) 129 ,105‬תשע"ד(; ע"א ‪ 8080/16‬עמודי שחף בע"מ נ' אנטונינה לברינצ'וק )נבו‬</w:t>
        <w:br/>
        <w:t>‫‪ .((08.08.2018‬מה עוד שהתנהלות הצדדים לאורך התקופה היא כלי פרשני חשוב לקביעת תוכן‬</w:t>
        <w:br/>
        <w:t>‫ההתקשרות ביניהם וממנה ניתן ללמוד כיצד הבינו הצדדים את ההסכמות שהושגו ואף נפסק‬</w:t>
        <w:br/>
        <w:t>‫בהקשר זה כי צד לחוזה יתקשה לטעון כי יש לפרש הוראותיו של חוזה באופן שונה מן האופן‬</w:t>
        <w:br/>
        <w:t>‫בו נהג הוא עצמו לאורך חיי החוזה )ראו והשוו ע"א ‪ 9784/05‬עיריית תל אביב יפו נ' ידידיה‬</w:t>
        <w:br/>
        <w:t>‫גורן )נבו ‪ ;(12.08.2009‬ע"א ‪ 9784/05‬עיריית תל אביב יפו נ' ידידיה גורן )נבו ‪;(12.08.2009‬‬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תיק‪3/224/2021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‫ע"א ‪ 10148/05‬חברת תדי ירושלים בע"מ נ' ברכה כץ‪-‬שיבאן )נבו ‪ ;(15.03.2010‬ע"א ‪3860/09‬‬</w:t>
        <w:br/>
        <w:t>‫קרן קיימת לישראל מינהל מקרקעי נ' קרן היסוד המגבית המאוחדת לישראל בע"מ )נבו‬</w:t>
        <w:br/>
        <w:t>‫‪ .((12.01.2014‬כך גם בענייננו – במשך תקופה ארוכה‪ ,‬התנהלות הצדדים הייתה כזו שהנתבעת‬</w:t>
        <w:br/>
        <w:t>‫לא חויבה בגין הקולונדה‪ ,‬ומשכך יש בכך כדי להראות כי כך הבינו הצדדים עצמם את הוראות‬</w:t>
        <w:br/>
        <w:t>‫ההסכם‪.‬‬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.38‬לאור האמור התביעה נדחית‪ .‬אני קובעת כי גביית דמי ההחזקה והניהול תתבצע בהתאם‬</w:t>
        <w:br/>
        <w:t>‫להוראות הסכם הניהול – על בסיס חישוב שטח של כל יחידה חלקי סך כל שטחי היחידות‬</w:t>
        <w:br/>
        <w:t>‫וזאת ללא שטחי הצמדה‪ ,‬לרבות שטחי הקולונדה המוצמדים לנכסי הנתבעת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.39‬נוכח הכרעתי זו אין צורך להידרש לסוגיות נוספות אשר עלו במסגרת ההליך והצדדים‬</w:t>
        <w:br/>
        <w:t>‫חלוקים בעמדותיהם באשר אליהן‪.‬‬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.40‬דין התביעה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.41‬התובעת תישא בהוצאות משפט לטובת הנתבעת בסך ‪ 10,000‬ש"ח‪.‬‬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.42‬סכום זה ישולם בתוך ‪ 30‬יום‪ ,‬שאם לא כן יישא הפרשי הצמדה וריבית כחוק החל מיום מתן‬</w:t>
        <w:br/>
        <w:t>‫פסק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,16.01.2024 ,‬ו' שבט תשפ"ד‪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‫_____________________‬</w:t>
        <w:br/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03/224/2021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