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13/84/2022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2023-05-21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תיק‪13/84/2022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‫התובעת‪:‬‬</w:t>
        <w:br/>
        <w:t>‫באמצעות ב"כ עו"ד רפאלי רפי‬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‫ספיר יובל‬    ‫‪.1‬‬                       ‫הנתבעים‪:‬‬</w:t>
        <w:br/>
        <w:t>‫ספיר עידו‬    ‫‪.2‬‬</w:t>
        <w:br/>
        <w:t>‫ספיר ברק‬     ‫‪.3‬‬</w:t>
        <w:br/>
        <w:t>‫נתבעים ‪ 3-1‬באמצעות ב"כ עו"ד יאיר עשהאל‬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‫גלוברמן שאול גד‬   ‫‪.4‬‬</w:t>
        <w:br/>
        <w:t>‫קסטרו גלוברמן מוריה‬    ‫‪.5‬‬</w:t>
        <w:br/>
        <w:t>‫נתבעים ‪ 5-4‬באמצעות ב"כ עו"ד הלפרן אביאור‬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‫בזיקה לדיון שהתקיים בתאריך ‪ 21.05.2023‬בנוכחות הצדדים‪ ,‬להלן החלטתי בעניין טענת‬</w:t>
        <w:br/>
        <w:t>‫הנתבעים להעדר יריבות בינם לבין התובעות –‬</w:t>
        <w:br/>
        <w:t>‫‪ .1‬כתב התביעה שלפניי הוגש על ידי נציגות הבית המשותף ועל ידי נתבעת ‪ ,2‬בעלת‬</w:t>
        <w:br/>
        <w:t>‫דירה בבית המשותף‪ ,‬המשמשת גם כחברת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טוענים שיש לסלק את התביעה על הסף בשל העדר יריבות‪ ,‬הואיל ולא‬</w:t>
        <w:br/>
        <w:t>‫מדובר בעניין הנוגע להחזקתו התקינה ולניהולו של הבית המשותף כמשמעם בסעיף‬</w:t>
        <w:br/>
        <w:t>‫‪ 69‬לחוק המקרקעין התשכ"ט‪( 1969-‬להלן –חוק המקרקעין)‪ ,‬אלא בתביעה הנוגעת‬</w:t>
        <w:br/>
        <w:t>‫לזכויותיהם הקנייניות של בעלי הדירות‪ ,‬ומשכך הנציגות אינה מוסמכת להיות צד‬</w:t>
        <w:br/>
        <w:t>‫להליך דנן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טענת הנתבעים ובתגובת התובעות שניתנה בעל פה בדיון‪,‬‬</w:t>
        <w:br/>
        <w:t>‫מצאתי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תיק‪13/84/2022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.3‬פסק הדין המרכזי ביחס לסמכויותיה של הנציגות ניתן בע"א ‪ 98/80‬נציגות‬</w:t>
        <w:br/>
        <w:t>‫הבית המשותף רחוב רבי עקיבא ‪ ,77‬לוד נ' קדמת לוד בע"מ‪ ,‬פד"י לו(‪)2‬‬</w:t>
        <w:br/>
        <w:t>‫‪:)1981(21‬‬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עולה‪ ,‬כי נציגות הבית המשותף‪ ,‬הנבחרת על‪-‬‬</w:t>
        <w:br/>
        <w:t>‫ידי האסיפה הכללית של בעלי הדירות בבית המשותף‪ ,‬היא הגוף המבצע‬</w:t>
        <w:br/>
        <w:t>‫של הבית המשותף‪ ,‬שמתפקידו לטפל בכל העניינים הכרוכים בתחומים‬</w:t>
        <w:br/>
        <w:t>‫המשותפים לכל הדיירים‪ .‬מטבע הדברים הכוונה לניהול הפנימי השוטף‬</w:t>
        <w:br/>
        <w:t>‫של הבניין‪ ,‬ובעיקר בכל הנוגע לרכוש המשותף‪ ,‬אופן השימוש בו‪ ,‬החזקתו‬</w:t>
        <w:br/>
        <w:t>‫התקינה‪ ,‬ביצוע תיקונים בשעת הצורך‪ ,‬גביית הוצאות ההפעלה השונות‬</w:t>
        <w:br/>
        <w:t>‫וכדומה‪ .‬החוק הקנה לנציגות הבית המשותף לצורך ביצוע תפקידיה מעמד‬</w:t>
        <w:br/>
        <w:t>‫משפטי מיוחד‪ :‬על‪-‬פי האמור בסעיף ‪ 69‬הנ"ל ניתנת לנציגות הבית‬</w:t>
        <w:br/>
        <w:t>‫המשותף בתור שכזו כשרות להיות צד לפעולות משפטיות שונות" (הדגשות‬</w:t>
        <w:br/>
        <w:t>‫שלי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.4‬במרכז פסק הדין הנ"ל עמדה על הפרק השאלה‪ ,‬האם חלקים מסוימים של‬</w:t>
        <w:br/>
        <w:t>‫הבית המשותף הם רכוש משותף; ונקבע שהיות שאין מדובר בסוגיה הנוגעת‬</w:t>
        <w:br/>
        <w:t>‫לניהול הבית המשותף‪ ,‬אין הנציגות מוסמכת לייצג את בעלי הדירות‪ .‬שאלה‬</w:t>
        <w:br/>
        <w:t>‫דומה נדונה בתיק ת"א (מחוזי באר שבע) ‪ 28604-09-19‬נציגות הבתים‬</w:t>
        <w:br/>
        <w:t>‫המשותפים נ' אורן ‪ -‬הסלע בניה והשקעות בע"מ (נבו ‪ )07.11.2021‬וגם שם‬</w:t>
        <w:br/>
        <w:t>‫נפסק שאין מדובר בתביעה המצויה בגדרי סמכותה של הנציגות לפי סעיף‬</w:t>
        <w:br/>
        <w:t>‫‪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.5‬מנגד הוכרה תביעה לסילוק יד מהרכוש המשותף‪ ,‬כתביעה שבסמכות‬</w:t>
        <w:br/>
        <w:t>‫הנציגות לנהל‪ ,‬הואיל ומטרתה שמירה על הרכוש המשותף [ראו‪ :‬עש"א‬</w:t>
        <w:br/>
        <w:t>‫(מחוזי תל אביב) ‪ 36094-01-11‬הופמן נ' נציגות הבית המשותף רחוב‬</w:t>
        <w:br/>
        <w:t>‫ארלוזורוב ‪( 188‬נבו ‪ ;)08.05.2011‬ע"א (מחוזי תל אביב) ‪ 2876/00‬נציגות‬</w:t>
        <w:br/>
        <w:t>‫הבית המשותף (בעלי עסקים) נ' רבני (נבו ‪ ; )13.12.2002‬אריה איזנשטיין‬</w:t>
        <w:br/>
        <w:t>‫יסודות והלכות בדיני מקרקעין ‪ -‬חלק שלישי בתים משותפים‪.])2001( 317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.6‬גם תביעה לתיקון ליקויים ברכוש המשותף‪ ,‬לרבות פיצוי כספי לצורך תיקון‬</w:t>
        <w:br/>
        <w:t>‫אותם ליקויים הוכרה כתביעה שהנציגות מוסמכת לנהל‪ ,‬משמדובר בסעדים‬</w:t>
        <w:br/>
        <w:t>‫שנועדו להבטיח את החזקתו התקינה של הבית המשותף [רע"א ‪1025/17‬‬</w:t>
        <w:br/>
        <w:t>‫נאות מזרחי בע"מ נ' נציגות הבית המשותף מנדל זינגר ‪ 23‬חיפה (נבו‬</w:t>
        <w:br/>
        <w:t>‫‪ .[)27.06.2017‬מנגד‪ ,‬במובחן מסעדים שנועדו לתקן את הרכוש המשותף‪,‬‬</w:t>
        <w:br/>
        <w:t>‫הרי שביחס לסעדים שמטרתם לפצות על נזקים אינדיבידואליים שנגרמו‬</w:t>
        <w:br/>
        <w:t>‫לאיזו מן הדירות‪ ,‬בשל אותם ליקויים ברכוש המשותף‪ ,‬נקבע שהם חורגים‬</w:t>
        <w:br/>
        <w:t>‫מהצורך לשמור על החזקתו התקינה של הבית המשותף‪ ,‬ולכן אינם מצויים‬</w:t>
        <w:br/>
        <w:t>‫בגדרי סמכותה של הנציגות‪ .‬בעניין זה אפנה לדברים שנאמרו בפסק דין‬</w:t>
        <w:br/>
        <w:t>‫שניתן לאחרונה בתיק רע"א ‪ 7602/22‬אלעד ישראל מגורים חדשים בע"מ‬</w:t>
        <w:br/>
        <w:t>‫נ' נציגות הבית המשותף מרחוב זנגוויל ‪ 1‬ירושלים (נבו ‪:)20.12.2022‬‬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‫"הבחנה זו נובעת גם מהגיונם של דברים‪ .‬כך‪ ,‬בעוד שעצם קיומו של‬</w:t>
        <w:br/>
        <w:t>‫הליקוי ברכוש המשותף והצורך בתיקונו הם עניינים המשותפים לכל דיירי‬</w:t>
        <w:br/>
        <w:t>‫הבניין כאחד; ירידת ערך ועוגמת נפש שנגרמו כתוצאה מקיומו של הליקוי‬</w:t>
        <w:br/>
        <w:t>‫ברכוש המשותף הם נזקים אישיים מעצם טבעם‪ ,‬אשר עשויים להשתנות‬</w:t>
        <w:br/>
        <w:t>‫מדייר לדייר‪ .‬כך למשל‪ ,‬ירידת הערך לכל דירה ודירה עשויה להשתנות‬</w:t>
        <w:br/>
        <w:t>‫כתלות במידת הקרבה של הדירה אל הליקוי‪ ,‬או במידת ההשפעה שיש‬</w:t>
        <w:br/>
        <w:t>‫לליקוי על הדירה עצמה‪ .‬בדומה‪ ,‬עוגמת הנפש שנגרמה לכל דייר עשויה‬</w:t>
        <w:br/>
        <w:t>‫להשתנות למשל כתוצאה ממשך הזמן בו התגורר הדייר בבניין‪ .‬כלומר‪,‬‬</w:t>
        <w:br/>
        <w:t>‫מדובר בנזקים שיש להוכיחם ולבררם באופן ספציפי ביחס לכל דייר ודייר‬</w:t>
        <w:br/>
        <w:t>‫בהתאם לנסיבות המתקיימות בענייננו‪ ,‬ולא ניתן לטעון להם באופן גורף‬</w:t>
        <w:br/>
        <w:t>‫ביחס לכל דיירי הבניין‪...‬על כן‪ ,‬אין הגיון של ממש בהסמכת הנציגות‬</w:t>
        <w:br/>
        <w:t>‫לתבוע סעדים מסוג זה בשם כל הדיירים‪ .‬משכך‪ ,‬אינני סבורה כי סעיף ‪69‬‬</w:t>
        <w:br/>
        <w:t>‫לחוק המקרקעין מקנה לנציגות סמכות לתבוע בשם בעלי הדירות נזקים‬</w:t>
        <w:br/>
        <w:t>‫אישיים של ירידת ערך ועוגמת נפש" 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.7‬ביישום הדברים על ענייננו‪ ,‬צו המניעה המבוקש לצורך הפסקת השימוש‬</w:t>
        <w:br/>
        <w:t>‫בדירות הנתבעים כדירת נופש או לחלופין השכרתן לטווח קצר‪ ,‬נועד למנוע‬</w:t>
        <w:br/>
        <w:t>‫המשך של הפגיעה הנטענת ברכוש המשותף על ידי מחזיקי הדירות מטעם‬</w:t>
        <w:br/>
        <w:t>‫הנתבעים‪ .‬הגנה ושמירה על הרכוש המשותף הם אינטרס משותף של כלל‬</w:t>
        <w:br/>
        <w:t>‫בעלי הדירות‪ ,‬ולכן מוסמכת הנציגות להיות צד להליך שלפניי מכוח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69‬לחוק המקרקעין‪ .‬יש לשים לב; אין מדובר בתביעה בקשר לזכויותיהם‬</w:t>
        <w:br/>
        <w:t>‫של בעלי הדירות ברכוש המשותף דוגמת המקרים שלעיל שנדונו בפסיקה‪.‬‬</w:t>
        <w:br/>
        <w:t>‫כמו כן‪ ,‬העובדה שהתביעה נוגעת לתוכנן ולגבולותיהן של זכויותיהם‬</w:t>
        <w:br/>
        <w:t>‫הקנייניות של הנתבעים בדירות‪ ,‬אינה גורעת מהרשאתה של הנציגות מכוח‬</w:t>
        <w:br/>
        <w:t>‫סעיף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.8‬יוער שגם לו הייתי מגיעה למסקנה שיש לסלק את התביעה בשל העדר‬</w:t>
        <w:br/>
        <w:t>‫יריבות בין הנציגות לנתבעים‪ ,‬לא היה בכך להביא לסילוק התביעה‪ ,‬וזו‬</w:t>
        <w:br/>
        <w:t>‫ראויה הייתה להוסיף ולהתברר מכוח היותה של נתבעת ‪ 2‬בעלת דירה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.9‬מהטעמים שהובאו‪ ,‬הבקשה לסילוק התביעה על הסף בשל העדר יריבות‪,‬‬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העתק ההחלטה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א' סיון תשפ"ג‪ 21 ,‬מאי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13/84/2022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