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7/122/2021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2022-08-24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‫תיק‪7/122/2021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 על רישום מקרקעין‬</w:t>
        <w:br/>
        <w:t>‫מר 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.1‬שהם אברהם‬                         ‫תובעים‪:‬‬</w:t>
        <w:br/>
        <w:t>‫‪ .2‬שהם דורית‬</w:t>
        <w:br/>
        <w:t>‫באמצעות ב"כ‪ :‬עו"ד גלעד ליכטר‬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.1‬מורזובסקי לאון‬                       ‫נתבעים‪:‬‬</w:t>
        <w:br/>
        <w:t>‫‪ .2‬מורוזובסקי יהודית‬</w:t>
        <w:br/>
        <w:t>‫שד' בנימין ‪ ,79‬נתניה‬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תביעה שעניינה במתן "צו עשה" המורה לנתבעים שלא להחנות את רכבם בשטח הרכוש המשותף‪,‬‬</w:t>
        <w:br/>
        <w:t>‫ולחיוב הנתבעים בהוצאות ההליך‪ ,‬לרבות 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‫רקע‪ ,‬טענות הצדדים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בשדרות בנימין ‪ ,79‬נתניה‪ ,‬הבנוי על חלקה ‪ 35‬בגוש ‪( 8260‬להלן‪" :‬הבית‬           ‫‪.1‬‬</w:t>
        <w:br/>
        <w:t>‫המשותף")‪ .‬הבית המשותף נרשם בפנקס הבתים המשותפים ועל ניהולו חל תקנון מוסכם‪ ,‬אולם‬</w:t>
        <w:br/>
        <w:t>‫בנושאים הרלוונטיים לתביעה התקנון המוסכם שותק‪ ,‬ולכן יחול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הם בעלים של דירה בבית המשותף הידועה כחלקת משנה ‪ ,13‬לדירת התובעים צמודה חניה‬          ‫‪.2‬‬</w:t>
        <w:br/>
        <w:t>‫מקורה המסומנת באות ה' בתשריט הבית המשותף‪ .‬התובעים אינם מתגוררים בדירה ונוהגים‬</w:t>
        <w:br/>
        <w:t>‫להשכירה לאחרים‪.‬‬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הם בעלים של דירה אחרת בבית המשותף הידועה כחלקת משנה ‪ .11‬לדירת הנתבעים לא‬             ‫‪.3‬‬</w:t>
        <w:br/>
        <w:t>‫צמודה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‫תיק‪7/122/2021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‫לטענת התובעים‪ ,‬בתמצית‪ ,‬הנתבעים‪ ,‬מחנים את רכבם ברחבת החניה שהיא רכוש משותף בסמוך‬              ‫‪.4‬‬</w:t>
        <w:br/>
        <w:t>‫לחניה המוצמדת לדירת התובעים (להלן‪" :‬שטח המחלוקת")‪ ,‬באופן שמפריע לשוכרים מטעם‬</w:t>
        <w:br/>
        <w:t>‫התובעים להיכנס ולצאת מחנייתם ופוגע בקניינם‪ .‬נוסף לכך‪ ,‬פניות אל הנתבעים לחדול ממנהגם‪ ,‬נענו‬</w:t>
        <w:br/>
        <w:t>‫בסירוב והנתבעים הודיעו לתובעים כי ימשיכו לחנות באותו המקום‪ .‬לכתב התביעה צירפו התובעים‬</w:t>
        <w:br/>
        <w:t>‫חוות דעת של שמאי מקרקעין‪ ,‬ממנה עולה‪ ,‬בין היתר‪ ,‬כי המרחק בין המקום שבו מחנים הנתבעים‬</w:t>
        <w:br/>
        <w:t>‫את רכבם לבין החניה המוצמדת הוא ‪ 3.3‬מטר בלבד‪ ,‬מרחק המקשה על כניסת ויציאת רכבים ועלול‬</w:t>
        <w:br/>
        <w:t>‫להביא לירידת ערך הדירה‪ .‬נוסף על כך צורף לכתב התביעה‪ ,‬מכתב ועד הבית לדיירי הבית מיום‬</w:t>
        <w:br/>
        <w:t>‫‪ 17.3.2021‬לפיו כל חניה של הדיירים שאינה בחניות המוצמדות אלא ברחבת החניה המשותפת – אינה‬</w:t>
        <w:br/>
        <w:t>‫בהרשאת הדיירים‪ .‬כמו כן‪ ,‬עתרו התובעים למתן סעד כספי בסך של ‪ 9,605‬ש"ח‪ ,‬הכולל את החזר‬</w:t>
        <w:br/>
        <w:t>‫הוצאות ההליך וכן תשלום בסך ‪ 2,000‬ש"ח‪ ,‬פיצוי בגין עגמת נפש‪.‬‬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טענו הנתבעים‪ ,‬בתמצית‪ ,‬כי הם מחנים את רכבם באותו המקום מזה עשרות שנים‬             ‫‪.5‬‬</w:t>
        <w:br/>
        <w:t>‫ומעולם לא נטען כלפיהם כי העמדת הרכב במיקום זה יוצרת הפרעה כלשהי‪ .‬לטענת הנתבעים‪,‬‬</w:t>
        <w:br/>
        <w:t>‫התביעה הוגשה שלא בתום לב‪ ,‬שכן מטרת התובעים היא לאפשר לשוכרים מטעמם להעמיד שני‬</w:t>
        <w:br/>
        <w:t>‫רכבים‪ ,‬רכב אחד בחניה הצמודה ורכב שני מאחוריו בחניה כפולה ובכך להגדיל את דמי השכירות‬</w:t>
        <w:br/>
        <w:t>‫שהם גובים‪ .‬הנתבעים סבורים‪ ,‬כי המחלוקת האמיתית מקורה ברצון השוכרים מטעם התובעים‬</w:t>
        <w:br/>
        <w:t>‫להחנות את רכבם השני בחניה כפולה (שמאחורי החניה המוצמדת)‪ .‬לגישת הנתבעים‪ ,‬אין כל פסול‬</w:t>
        <w:br/>
        <w:t>‫בהעמדת רכבם בשטח המחלוקת‪ ,‬כל עוד אינו מפריע לאחרים ולטענתם‪ ,‬מרחק של ‪ 3.3‬מטר בין רכבם‬</w:t>
        <w:br/>
        <w:t>‫לבין רכב השוכרים מטעם התובעים‪ ,‬כלל אינו מפריע להם להיכנס ולצאת מהחניה בקלות‪ ,‬ולפיכך‪,‬‬</w:t>
        <w:br/>
        <w:t>‫מדובר בשימוש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קדם המשפט הראשון בתיק מיום ‪ ,6.10.2021‬מחקו התובעים את הסעד שעניינו פיצוי כספי‬         ‫‪.6‬‬</w:t>
        <w:br/>
        <w:t>‫בגין עגמת נפש והתיק נקבע לשמיעת ראיותיהם של הצדדים‪ .‬ביום ‪ 7.11.2021‬הגישו התובעים תיק‬</w:t>
        <w:br/>
        <w:t>‫מוצגים מטעמם‪ ,‬הנתבעים בחרו שלא להגיש תיק מוצגים‪.‬‬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2.1.2022‬התקיימה ישיבת הוכחות בתיק‪ .‬מטעם התובעים העיד התובע ‪ 1‬בעצמו‪ ,‬וכן מר דניאל‬      ‫‪.7‬‬</w:t>
        <w:br/>
        <w:t>‫עוזרי חבר נציגות הבית המשותף‪ .‬מטעם הנתבעים העיד מר ויצמן אליאל ‪ -‬השוכר מטעם התובעים‬</w:t>
        <w:br/>
        <w:t>‫וכן הנתבע ‪ 1‬בעצמו‪ .‬בסיומו של הדיון סיכמו הצדדים את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מינויה לשיפוט של המפקחת (כתוארה אז) א' שחל‪ ,‬התיק הועבר לטיפולי‪ ,‬ומכוח סעיף ‪(75‬ב)‬       ‫‪.8‬‬</w:t>
        <w:br/>
        <w:t>‫לחוק המקרקעין‪ ,‬התשכ"ט‪( 1969-‬להלן‪" :‬חוק המקרקעין") החלטתי לדון בו מהשלב שאליו הגיע‪.‬‬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המשפטית‬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‫תיק‪7/122/2021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‫בהלכה הידועה שנקבעה בע"א ‪ 549/73‬וינטרס נ' זמורה‪ ,‬פ"ד כח(‪( )1974( 648 ,645 )1‬להלן‪" :‬עניין‬     ‫‪.9‬‬</w:t>
        <w:br/>
        <w:t>‫וינטרס")‪ ,‬ומצוטטת בפסקי דין רבים העוסקים בסוגית שימוש ברכוש המשותף‪ ,‬נקבע כי בעל דירה‬</w:t>
        <w:br/>
        <w:t>‫זכאי לעשות שימוש רגיל וסביר במקרקעין‪ ,‬על פי תנאי המקום והזמן‪ ,‬ובלבד שלא ימנע מבעל דירה‬</w:t>
        <w:br/>
        <w:t>‫אחרת לעשות את אותו שימוש‪ ,‬וזאת גם בלי לקבל את 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לשימוש ברכוש המשותף לצרכי חניה נקבע בעניין וינטרס כך‪:‬‬     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‫"במקומנו או בזמננו שימוש במכוניות הוא נפוץ עד כדי כך‪ ,‬כתוצאה מזה הצורך במציאת‬</w:t>
        <w:br/>
        <w:t>‫מקום חנייה למכוניות (לאו דווקא ברשות הרבים) נעשה חיוני ודוחק עד שיש לראות‬</w:t>
        <w:br/>
        <w:t>‫בחנייה במקום מתאים בתוך שטח הבית שימוש רגיל שהוא כורח המציאות"‪.‬‬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נכתבו בישראל של שנת ‪ ,1974‬כשהמחסור בקרקע ורמת צפיפות כלי הרכב היתה נמוכה‬                ‫‪.11‬‬</w:t>
        <w:br/>
        <w:t>‫בשיעור ניכר ביחס למצב היום‪ ,‬קרוב ל‪ 50-‬שנה לאחר שניתן פסק הדין בעניין וינטרס‪.‬‬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העליון ממשיך וקובע בעניין וינטרס כי‪:‬‬ 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‫"סמכותה של האסיפה הכללית מוגדרת בסעיף ‪(5‬א) לתקנון המצוי שבתוספת לחוק‬</w:t>
        <w:br/>
        <w:t>‫והיא‪..." :‬קביעת דרכי ניהולו של הרכוש המשותף והשימוש בו‪ ,‬קביעת ההוצאות‬</w:t>
        <w:br/>
        <w:t>‫הכרוכות בכך‪ ,‬מינוי נציגות‪ ,‬אישור חשבונות והסדר הענינים האחרים הנובעים‬</w:t>
        <w:br/>
        <w:t>‫מהשכנות בבית המשותף"‪ .‬פירוש הדבר‪ ,‬שמה שהאסיפה הכללית מתירה בנוגע‬</w:t>
        <w:br/>
        <w:t>‫לשימוש ברכוש המשותף – מותר‪ ,‬ומה שהיא אוסרת – אסור" (הדגשה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708/72‬פרשקר נ' רוזנברג‪ ,‬פ"ד כח(‪( ,)1974( 823 ,817 )2‬להלן‪" :‬עניין פרשקר") נקבע כי ‪-‬‬   ‫‪.13‬‬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‫"דין הוא‪ ,‬שכל אחד מבעלי הדירות רשאי לעשות שימוש ברכוש המשותף בצורה נאותה‬</w:t>
        <w:br/>
        <w:t>‫ובאורח סביר והחניית מכוניות הוא בכלל זה‪ ,‬כמו שביאר השופט ברנזון ב‪ -‬ע"א ‪549/73‬‬</w:t>
        <w:br/>
        <w:t>‫הנ"ל‪ ,‬חניית מכוניות ברכוש המשותף אין בה משום תפיסת חזקה‪ ,‬וממילא אין‬</w:t>
        <w:br/>
        <w:t>‫בה משום הסגת‪ -‬גבולם‪ ,‬של שאר בעלי הדירות‪ ,‬השימוש הוא חולף בעל הדירה שחנה‬</w:t>
        <w:br/>
        <w:t>‫רכבו היום במקום פלוני יכול למצוא מחר שאותו מקום כבר נתפס על‪ -‬ידי שותפו‪ ,‬ולא‬</w:t>
        <w:br/>
        <w:t>‫יהא רשאי לבוא עמו בטרוניה בשל כך‪ .‬משל למה הדבר דומה‪ :‬לעלייה לדירה דרך חדר‬</w:t>
        <w:br/>
        <w:t>‫המדרגות‪ ,‬בעל דירה עולה לדירתו ועובר לצורך כך בחדר המדרגות‪ ,‬תופס במהלכו לרגע‬</w:t>
        <w:br/>
        <w:t>‫קט קטע מחדר המדרגות שהוא רכוש משותף‪ ,‬אך אין תפיסתו מגיעה לדרגת קניית‬</w:t>
        <w:br/>
        <w:t>‫חזקה‪ ,‬ואין בכך כדי למנוע אחרים מלעשות כמוהו‪ .‬שהיית המכונית החונה יכול שתהיה‬</w:t>
        <w:br/>
        <w:t>‫ארוכה משהיית אדם בחדר המדרגות‪ ,‬אך כזו כן זו היא חולפת‪ ,‬ואינה חורגת מגדר שימוש‬</w:t>
        <w:br/>
        <w:t>‫על‪-‬ידי כולם ברכושם של כולם‪ .‬כל עוד התקנון המוסכם אינו קובע אחרת והאסיפה‬</w:t>
        <w:br/>
        <w:t>‫הכללית לא אסרה‪ ,‬חניית רכב ברכוש המשותף אינה בחזקת אסור"‪.‬‬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‫תיק‪7/122/2021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‫‪ .14‬העולה מפסקי הדין בעניין וינטרס ובעניין פרשקר לעיל‪ ,‬הוא‪ ,‬כי הכלל שנקבע בפסיקה המאפשר‬</w:t>
        <w:br/>
        <w:t>‫שימוש סביר ברכוש המשותף‪ ,‬לרבות לצרכי חניה‪ ,‬חל כל עוד האסיפה הכללית של הבית לא אסרה‬</w:t>
        <w:br/>
        <w:t>‫זאת במפורש על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ולצורך הכרעה בהליך זה‪ ,‬יש לדון בשתי שאלות מרכזיות‪ ,‬האחת‪ ,‬היא האם אסיפת הדיירים‬          ‫‪.15‬‬</w:t>
        <w:br/>
        <w:t>‫בבית אסרה על חנית רכבים ברחבת החניה ברכוש המשותף? אם התשובה לשאלה זו ‪ -‬חיובית‪,‬‬</w:t>
        <w:br/>
        <w:t>‫מתייתר הצורך לדון בשאלה האם חניה ברחבת החניה הוא שימוש סביר ורגיל ברכוש המשותף‪ ,‬שכן‬</w:t>
        <w:br/>
        <w:t>‫די בהחלטת אסיפת הדיירים כדי להורות לנתבעים לחדול מלהחנות את רכבם בשטח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‫ברם‪ ,‬אם התשובה לשאלה זו שלילית‪ ,‬או אם קיים ספק באשר לקיומה או לתוקפה של החלטה‬                 ‫‪.16‬‬</w:t>
        <w:br/>
        <w:t>‫כאמור‪ ,‬יש לבחון האם החנית רכבם של הנתבעים במיקום שבו הוא חונה על פי כתבי הטענות‪ ,‬היינו‬</w:t>
        <w:br/>
        <w:t>‫בשטח המחלוקת‪ ,‬הוא בגדר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דיירי הבית אסרו על חניה ברכוש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סעיף ‪(5‬א) לתקנון המצוי בתוספת לחוק המקרקעין‪ ,‬מוסמכת האסיפה הכללית ‪-‬‬             ‫‪.17‬‬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‫"קביעת דרכי ניהולו של הרכוש המשותף והשימוש בו ‪ ...‬והסדר הענינים האחרים‬</w:t>
        <w:br/>
        <w:t>‫הנובעים מהשכנות בבית המשותף"‬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לסעיף ‪(12‬א) לתקנון המצוי "החלטות האסיפה הכללית יתקבלו ברוב דעות"‪.‬‬            ‫‪.18‬‬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‪( 71‬א) לחוק המקרקעין קובע כי ‪-‬‬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‫"החלטה של בעלי הדירות שנתקבלה בהתאם לתקנון ונרשמה בספר ההחלטות תחייב‬</w:t>
        <w:br/>
        <w:t>‫כל בעל דירה‪ ,‬בין שהיה בעל דירה בשעת קבלת ההחלטה ובין שהיה לבעל דירה אחרי‬</w:t>
        <w:br/>
        <w:t>‫קבלתה; ספר ההחלטות יהיה פתוח לעיון בכל עת סבירה לכל בעל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‫המלומד פרופ' מיגל דויטש קובע כי אפשר לראות את "ספר ההחלטות" כ‪" -‬רישום סדור כלשהו של‬           ‫‪.20‬‬</w:t>
        <w:br/>
        <w:t>‫פרטיכלים של החלטות" (מ‪ .‬דויטש‪ ,‬קניין‪ ,‬כרך א'‪ ,‬בעמ' ‪ 741‬ה"ש ‪.)241‬‬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‫ולענייננו‪ :‬אין חולק כי בהליך דנן לא הוגשה כראיה פרוטוקול או החלטה כתובה של אסיפת דיירים‬       ‫‪.21‬‬</w:t>
        <w:br/>
        <w:t>‫בנושא‪ .‬אולם‪ ,‬מעדותו של מר עוזרי עולה כי במועד כלשהו בעבר נתקבלה החלטה אחת או מספר‬</w:t>
        <w:br/>
        <w:t>‫החלטות של האסיפה הכללית של דיירי הבית המורה לדיירים שלא להחנות ברכוש המשותף‪ ,‬וכי‬</w:t>
        <w:br/>
        <w:t>‫הנושא נדון‪ ,‬לא אחת‪ ,‬בשיחות ובפגישות (שורות ‪ ,20-18‬עמ' ‪ 4‬לפרוטוקול מיום ‪.)2.1.2022‬‬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‫תיק‪7/122/2021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‫‪ .22‬עוד ציין מר עוזרי בעדותו כי החלטות אלו נתקבלו לאורך השנים‪ ,‬וכי נושא זה עלה בכל אסיפת דיירים‬</w:t>
        <w:br/>
        <w:t>‫אך לא יצאה החלטה‪ ,‬וכי יש רוב מוחלט בין דיירי הבית המעוניין בכך (שורות ‪ ,39-38‬בעמ' ‪ ,4‬שורות‬</w:t>
        <w:br/>
        <w:t>‫‪ ,21-9‬עמ' ‪ 5‬לפרוטוקול מיום ‪.)2.1.2022‬‬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ניתן להסתפק בעדותו בעל פה של מר עוזרי ולקבוע כי רוב דיירי הבית אסרו על חניה ברכוש‬        ‫‪.23‬‬</w:t>
        <w:br/>
        <w:t>‫המשותף? לטעמי‪ ,‬התשובה לכך – שלילית‪ ,‬וזאת רק מן הטעם שהחלטה בנושא בעל השלכות קנייניות‬</w:t>
        <w:br/>
        <w:t>‫מהותיות על זכויות וחובות דיירי הבית לא קיבלה ביטוי בכתב‪ ,‬כנדרש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כי בהיעדר תיעוד כתוב אי אפשר לבחון האם התקבלה החלטה כדין‪ ,‬בתוך כך אי אפשר לקבוע‬          ‫‪.24‬‬</w:t>
        <w:br/>
        <w:t>‫מתי ההחלטה התקבלה‪ ,‬האם נמסרה הודעה לדיירי הבית ופורסמה כנדרש‪ ,‬האם התקבלה ברוב‬</w:t>
        <w:br/>
        <w:t>‫הדרוש על פי ההוראות שבחוק המקרקעין‪ ,‬וכיו"ב‪ .‬בעניין זה אבהיר כי אין בכוונתי להטיל דופי‬</w:t>
        <w:br/>
        <w:t>‫בעדותו של מר עוזרי אלא להדגיש כי חוק המקרקעין מחייב שהחלטות אסיפת הדיירים יקבלו ביטוי‬</w:t>
        <w:br/>
        <w:t>‫ברישום סדור כלשהו‪ .‬אף מר עוזרי בעדותו השיב כי אין ביכולתו להציג מסמך‪ ,‬שכן "יכול להיות‬</w:t>
        <w:br/>
        <w:t>‫שעשו טעות שלא הוציאו החלטה" (שורה ‪ 21‬בעמ' ‪ 5‬לפרוטוקול מיום ‪ .)2.1.2022‬לטעות זו‪ ,‬יש גם‬</w:t>
        <w:br/>
        <w:t>‫השלכות משפטיות‪.‬‬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,‬קיים בעיני קושי לא מבוטל לקבוע כי החלטה שלא נרשמה כלל ושעל קיומה‪ ,‬אם בכלל‪,‬‬      ‫‪.25‬‬</w:t>
        <w:br/>
        <w:t>‫אפשר ללמוד רק מעדות בע"פ‪ ,‬היא החלטה כדין בעלת תוקף מחייב כלפי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שלא הוכח בפניי כי נתקבלה החלטת אסיפה כללית כדין האוסרת על חניה בשטח המחלוקת‪,‬‬            ‫‪.26‬‬</w:t>
        <w:br/>
        <w:t>‫אבחן כעת האם השימוש שעושים הנתבעים הוא בגדר שימוש סביר שאינו גורע מזכויותיהם של יתר‬</w:t>
        <w:br/>
        <w:t>‫בעלי הדירות או מונע שימוש זהה מבעל דירה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החניה ברכוש המשותף היא שימוש סביר?‬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,‬אני סבור שהשימוש שעושים הנתבעים בשטח המחלוקת אינו שימוש רגיל וסביר על פי‬        ‫‪.27‬‬</w:t>
        <w:br/>
        <w:t>‫המבחנים שהותוו בפסיקה‪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,‬מההנחיות המקצועיות עבור תקנות החניה‪( 2016 ,‬מוצג ט‪ 1-‬למוצגי התובעים) עולה כי‬           ‫‪.28‬‬</w:t>
        <w:br/>
        <w:t>‫הרוחב הנדרש למעבר בין רכבים ברמת שירות ‪ 3‬שהיא הנמוכה ביותר הוא ‪ 3.75‬מטר‪ .‬בחקירתו‬</w:t>
        <w:br/>
        <w:t>‫הנגדית אישר נתבע ‪ 1‬כי המרחק בין הרכב שלו לחנית השוכר מטעם התובעים הוא ‪ 3.3‬מטר בלבד‬</w:t>
        <w:br/>
        <w:t>‫(שורות ‪ 34-33‬בעמ' ‪ 7‬לפרוטוקול מיום ‪ .)2.1.2022‬לפיכך‪ ,‬רוחב שטח התמרון שנותר מקצה החניה‬</w:t>
        <w:br/>
        <w:t>‫המוצמדת למקום שבו חונים הנתבעים בשטח המחלוקת‪ ,‬קטן מאשר הנדרש על פי תקן ההנחיות‬</w:t>
        <w:br/>
        <w:t>‫המקצועיות גם על פי רמת השירות הנמוכה ביותר‪.‬‬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‫תיק‪7/122/2021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‫‪ .29‬שנית‪ ,‬הוכח כי בחנית הנתבעים בשטח המחלוקת יש משום הפרעה לתנועה ולתמרון אל החניה‬</w:t>
        <w:br/>
        <w:t>‫וממנה‪ ,‬כפי שעולה מעדותו של מר אליאל ויצמן (שורות ‪ 41-16‬בעמ' ‪ 6‬לפרוטוקול מיום ‪,)2.1.2022‬‬</w:t>
        <w:br/>
        <w:t>‫עדות שלא נסתרה‪ .‬בהקשר זה יצוין כי נתבע ‪ 1‬ציין כי ברשותו סרטונים שיש בהם להפריך את עדותו‬</w:t>
        <w:br/>
        <w:t>‫של מר ויצמן בדבר קשיים בתמרון אולם סרטונים אלה לא הוגשו כראיות במסגרת ההליך השיפוטי‬</w:t>
        <w:br/>
        <w:t>‫(שורות ‪ 29-28‬בעמ' ‪ 6‬לפרוטוקול מיום ‪ .)2.1.2022‬בהקשר זה‪ ,‬קובעת ההלכה כי הימנעותו של בעל‬</w:t>
        <w:br/>
        <w:t>‫דין מלהביא ראיה רלבנטית המצויה ברשותו‪ ,‬פועלת לחובתו‪ ,‬שכן ניתן להסיק כי אותה ראיה‪ ,‬לו‬</w:t>
        <w:br/>
        <w:t>‫היתה מוצגת‪ ,‬היתה תומכת בגרסת יריבו (ר'‪ ,‬מיני רבים‪ ,‬בע"א ‪ 9656/05‬שוורץ נ' רמנוף‪ ,‬נבו ‪27.7.08‬‬</w:t>
        <w:br/>
        <w:t>‫בפסקה ‪ .) 26‬משכך‪ ,‬העובדה כי הנתבעים נמנעו מלהציג את סרטונים מטעמם‪ ,‬על אף הצהרתם‬</w:t>
        <w:br/>
        <w:t>‫הברורה בדיון כי ברשותם סרטונים כאלו‪ ,‬תומכת אף היא במסקנה בדבר ההפרעה הנגרמת עקב חנית‬</w:t>
        <w:br/>
        <w:t>‫הנתבעים בשטח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,‬מעיון בתמונות שהוגשו על ידי התובעים (מוצג ז' למוצגי התובעים)‪ ,‬ובתשריט שבחוות דעתו‬    ‫‪.30‬‬</w:t>
        <w:br/>
        <w:t>‫של השמאי י' אדוני (מוצג ו' למוצגי התובעים)‪ ,‬הרי שלא יכולה להיות מחלוקת כי יש בחניה בשטח‬</w:t>
        <w:br/>
        <w:t>‫המחלוקת משום הגבלה ביכולת התמרון של התובעים או השוכרים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קטע מתשריט שבחוות הדעת מטעם התובעים עליו הוספו סימונים בנוגע למיקום החניה‬</w:t>
        <w:br/>
        <w:t>‫הצמודה לדירת התובעים‪ ,‬סימון רכב הנתבעים והמרחקים שבין מיקום הרכב לבין החניה הצמודה‪:‬‬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‫עינינו הרואות‪ ,‬שקל יותר להיכנס ולצאת מחנייתם המוצמדת של התובעים‪ ,‬בודאי אם נדרשת גם‬           ‫‪.31‬‬</w:t>
        <w:br/>
        <w:t>‫נסיעה לאחור ("רוורס") לשם כך‪ ,‬במצב שבו לא חונה כל רכב בשטח המחלוקת מאשר במקרה בו‬</w:t>
        <w:br/>
        <w:t>‫חונה בשטח המחלוקת רכב כלשהו‪ .‬הגבלה והפרעה זו‪ ,‬יוצרת לטעמי‪ ,‬פגיעה קניינית ברורה בזכותם‬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‫תיק‪7/122/2021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‫של התובעים‪ .‬נוסף על כך אני סבור כי התובעים או השוכרים מטעמם אינם צריכים לעמוד בפני סיכון‬</w:t>
        <w:br/>
        <w:t>‫נוסף ומיותר לפגיעה ברכבם או בכלי רכב אחרים (ר' עדות עוזרי בשורות ‪ 47-45‬בעמ' ‪ 4‬לפרוטוקול‬</w:t>
        <w:br/>
        <w:t>‫מיום ‪ )2.1.2022‬אך בשל רצונם של הנתבעים להחנות את רכבם ברכוש המשותף בשטח המחלוקת‪.‬‬</w:t>
        <w:br/>
        <w:t>‫זכותם של התובעים להיכנס ולצאת אל ומהחניה המוצמדת לדירתם בצורה ישרה ובטוחה‪.‬‬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,‬הנתבעים לא הגישו חוות דעת נגדית מטעמם‪ ,‬ואף לא הגישו תיק מוצגים מטעמם‪ ,‬חרף‬                 ‫‪.32‬‬</w:t>
        <w:br/>
        <w:t>‫העובדה שהדבר התאפשר להם (ראו החלטה מיום ‪ ,)6.10.2021‬ולא עלה בידם להפריך או לסתור את‬</w:t>
        <w:br/>
        <w:t>‫גרסת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לעיל‪ ,‬ניתן בזאת צו האוסר על הנתבעים להחנות את רכבם בשטח החנייה‬                      ‫‪.33‬‬</w:t>
        <w:br/>
        <w:t>‫שבמחלוקת‪ ,‬מששוכנעתי על יסוד העדויות והראיות‪ ,‬כי יש בכך שימוש לא סביר ברכוש המשותף‬</w:t>
        <w:br/>
        <w:t>‫בתנאי הזמן והמקום הנוכחיים‪.‬‬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ההליך ‪ -‬תקנה ‪ 152‬לתקנות סדר הדין האזרחי‪ ,‬התשע"ט‪( 2018-‬להלן‪" :‬התקנות")‪,‬‬                ‫‪.34‬‬</w:t>
        <w:br/>
        <w:t>‫קובעת כי ברירת המחדל היא פסיקת הוצאות‪ ,‬ורק אם קיימים טעמים מיוחדים‪ ,‬לא ייפסקו הוצאות‪.‬‬</w:t>
        <w:br/>
        <w:t>‫תקנה ‪ 153‬לתקנות‪ ,‬קובעת את שיעור הוצאות המשפט שיש לפסוק‪ ,‬במרוצת השנים הובהר בפסיקה‬</w:t>
        <w:br/>
        <w:t>‫כי פסיקת הוצאות בשיעור ריאלי מהווה נקודת מוצא בלבד‪ ,‬וכי יש להכפיפן לאמות מידה‬</w:t>
        <w:br/>
        <w:t>‫של סבירות‪ ,‬מידתיות והכרחיות לניהול ההליך [ע"א ‪ 7627/20‬אייזלר החברה לניהול בע"מ נ' תפן‬</w:t>
        <w:br/>
        <w:t>‫מדיקל בע"מ‪ ,‬בפסקה ‪( 6‬נבו‪ ;)24.02.2022 ,‬ע"א ‪ 1645/15‬אדלר נ' לבנת‪ ,‬פסקה ‪( 26‬נבו‪;(1.9.2015 ,‬‬</w:t>
        <w:br/>
        <w:t>‫ע"א ‪ 2617/00‬מחצבות כנרת (שותפות מוגבלת) נ' הוועדה המקומית לתכנון ולבנייה‪ ,‬נצרת עילית‪,‬‬</w:t>
        <w:br/>
        <w:t>‫פ"ד ס(‪.])2005( 618 ,600 )1‬‬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מכלול השיקולים הרלוונטיים כמפורט לעיל‪ ,‬לרבות הסעד המבוקש‪ ,‬כמו כן נתתי‬              ‫‪.35‬‬</w:t>
        <w:br/>
        <w:t>‫דעתי להתנהלות הצדדים ולשלב בו הסתיימה התביעה ‪ -‬התוצאה שאליה הגעתי היא כי הנתבעים‬</w:t>
        <w:br/>
        <w:t>‫ישלמו לתובעים‪ ,‬בתוך ‪ 30‬יום מהיום‪ ,‬את הוצאות ההליך כדלקמן‪ :‬אגרה – ‪ 654‬ש"ח‪ ,‬שכ"ט עו"ד –‬</w:t>
        <w:br/>
        <w:t>‫‪ 5,850‬ש"ח‪ ,‬שכ"ט המומחה מטעם התובעת ‪ 1,755‬ש"ח‪.‬‬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אשר לא ישולם במועד יישא הפרשי הצמדה וריבית כחוק מהיום שנקבע לתשלום ועד לתשלום‬                ‫‪.36‬‬</w:t>
        <w:br/>
        <w:t>‫המלא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אני מוצא לנכון להעיר כי אין בידי לקבל את טענת הנתבעים בדבר חוסר תום לב של‬                ‫‪.37‬‬</w:t>
        <w:br/>
        <w:t>‫התובעים בהגשת התובענה‪ .‬התובענה לא רק שהיתה מוצדקת אלא גם היתה נדרשת לשם הפסקת‬</w:t>
        <w:br/>
        <w:t>‫חניית הנתבעים בשטח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24 ,‬באוגוסט ‪ ,2022‬כ"ד אב תשפ"ב‪ ,‬בהיעדר הצדדים‪ .‬המזכירות תודיע‪.‬‬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‫תיק‪7/122/2021 :‬‬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7/122/2021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