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6/530/2021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2022-04-12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 ‫מפקח על רישום מקרקעין‬</w:t>
        <w:br/>
        <w:t>‫מס' בקשה‪6/140/2022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 פנינה‪ ,‬ואח'‬     ‫‪1‬‬                          ‫התובעים‬</w:t>
        <w:br/>
        <w:t>‫(המבקשים)‪:‬‬</w:t>
        <w:br/>
        <w:t>‫באמצעות ב"כ‪ :‬עו"ד מיש 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‫דרגולי נורי ניר‬    ‫‪1‬‬                         ‫הנתבעים‬</w:t>
        <w:br/>
        <w:t>‫(המשיבים)‪:‬‬</w:t>
        <w:br/>
        <w:t>‫באמצעות ב"כ‪ :‬עו"ד משה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שהגישו התובעים לתיקון כתב תביעה על ידי הוספת נתבעת נוספת – נציגות‬</w:t>
        <w:br/>
        <w:t>‫הבית המשותף‪( .‬להלן – "הבקשה")‪.‬‬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דרוש ‪ 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בבניין משותף ברחוב יוסי בנאי ‪ 77‬ראש העין‪ ,‬הרשום בפנקס הזכויות כגוש‬</w:t>
        <w:br/>
        <w:t>‫‪ 5611‬חלקה ‪( 63‬להלן – "הבית המשותף")‪ .‬הבית ראוי להירשם כבית משותף אך‬</w:t>
        <w:br/>
        <w:t>‫טרם נרשם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,‬יצחק פנינה ו‪ 22-‬אחרים‪ ,‬הם חלק מבעלי הזכויות בבניין אשר ברשותם‬</w:t>
        <w:br/>
        <w:t>‫חניות רגילות (להלן – "התובעים")‪.‬‬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.3‬הנתבעים‪ ,‬דרגולי נורי ניר ו‪ 23-‬אחרים‪ ,‬הם חלק מבעלי הזכויות בבניין אשר‬</w:t>
        <w:br/>
        <w:t>‫ברשותם חניות עם מכפילים‪ .‬הנתבעים ‪ 48-25‬הם חלק מבעלי הזכויות בבניין אשר‬</w:t>
        <w:br/>
        <w:t>‫אין ברשותם מכפילי החניה‪( .‬להלן – 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‫מפקח על רישום מקרקעין‬</w:t>
        <w:br/>
        <w:t>‫מס' בקשה‪6/140/2022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התביעה עתרו התובעים לקבלת סעד הצהרתי וצו עשה המורה כי על‬</w:t>
        <w:br/>
        <w:t>‫הנתבעים ‪ 24-1‬לשאת בכל התשלומים השונים החלים על מכפילי החנייה אשר‬</w:t>
        <w:br/>
        <w:t>‫צמודים לדירות הנתבעים ומשמשים אותם בלבד (להלן – "כתב 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.5‬בין התאריכים ‪ ,14.11.2021-27.12.2021‬הגישו חלק מנתבעים ‪ 48-25‬כתבי הגנה‪,‬‬</w:t>
        <w:br/>
        <w:t>‫בהם ציינו שהם מכירים את סעיף ‪ 12.2‬להסכם המכר ואת נספח ט' להסכם‬</w:t>
        <w:br/>
        <w:t>‫ומכבדים אותו‪ .‬לטענתם הם מעוניינים ביחסי שכנות טובים ומכבדים את הוראות‬</w:t>
        <w:br/>
        <w:t>‫ההסכם שנחתם (להלן – "כתב הגנה מטעם נתבעים ‪.)"48-25‬‬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העיקרי שהוגש בתאריך ‪ 31.1.2022‬מטעם נתבעים ‪ ,23-1‬נטען‪ ,‬בין‬</w:t>
        <w:br/>
        <w:t>‫השאר‪ ,‬שה תביעה אינה בסמכותו העניינית של המפקח על רישום המקרקעין ולכן‬</w:t>
        <w:br/>
        <w:t>‫יש לסלקה על הסף‪ .‬עוד נטען כי למפקח אין סמכות ליתן צו עשה לחברת "גינדי‬</w:t>
        <w:br/>
        <w:t>‫אחזקות בע"מ" וזאת מפני שהחברה אינה צד להליך ואינה בעלת דירה בבית‬</w:t>
        <w:br/>
        <w:t>‫המשותף‪ .‬כמו כן נטען שלמפקח אין סמכות לקבוע כי החוזה שמכוחו רכשו‬</w:t>
        <w:br/>
        <w:t>‫התובעים את דירותיהם מחברת גינדי הוא "חוזה אחיד"‪ .‬וכן מכיוון שנציגות הבית‬</w:t>
        <w:br/>
        <w:t>‫המשותף לא צורפה כצד להליך לא יכולים להינתן הסעדים המבוקשים בכתב‬</w:t>
        <w:br/>
        <w:t>‫התביעה (להלן – "כתב ההגנה העיקרי" או "כתב ההגנה מטעם נתבעים ‪.)"24-1‬‬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9.2.2022‬התקיים דיון מקדמי ובו הסכימו הצדדים למחוק את הנתבעים‬</w:t>
        <w:br/>
        <w:t>‫שהודיעו שאין להם עניין בהליך ושיכבדו את תוצאות פסק הדין‪ .‬בהתאם לכך‪,‬‬</w:t>
        <w:br/>
        <w:t>‫נמחקו מהתביעה נתבעים ‪( 48-44 ,40-39 ,36-25‬להלן – "החלטה מתאריך‬</w:t>
        <w:br/>
        <w:t>‫‪.)"9.2.2022‬‬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.8‬הסעדים המבוקשים מופנים גם אל נציגות הבית המשותף ולכן אין מנוס אלא‬</w:t>
        <w:br/>
        <w:t>‫לצרפה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.9‬החברים אשר מכהנים כחברי הנציגות צורפו כבר כנתבעים לכתב התביעה‪ ,‬אך לא‬</w:t>
        <w:br/>
        <w:t>‫צורפו בשנית בכובעם כחברי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‫מס' בקשה‪6/140/2022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בצירוף הנתבעת הנוספת להליך כדי להשפיע על המשך ההליך או על הגנתם של‬</w:t>
        <w:br/>
        <w:t>‫נתבעים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הנתבעים בקצרה‬</w:t>
        <w:br/>
        <w:t>‫‪ .11‬הבקשה אינה עומדת בכללים שנקבעו בפסיקה לעניין תיקון כתב תביעה ולכן דינה‬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טוענים כי ביקשו למחוק את כתב התביעה על הסף בגין העובדה שנציגות‬</w:t>
        <w:br/>
        <w:t>‫הבית המשותף אינה צד להליך‪ ,‬ובתגובה לכך התובעים טענו שאין צורך בתיקון כתב‬</w:t>
        <w:br/>
        <w:t>‫התביעה‪ .‬ועתה‪ ,‬התובעים לא יכולים לטעון שנציגות הבית המשותף היא צד הדרוש‬</w:t>
        <w:br/>
        <w:t>‫לבירור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.13‬אם תינתן בשלב מאוחר זה הרשות לתקן את כתב התביעה‪ ,‬יהיה על הנתבעים‬</w:t>
        <w:br/>
        <w:t>‫להגיש כתב הגנה מתוקן ולשאת בהוצאות מיותרות‪.‬‬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.14‬הוספת נציגות הבית המשותף כנתבעת לא תביא תועלת כלל‪ ,‬וזאת מפני שהתובעים‬</w:t>
        <w:br/>
        <w:t>‫טוענים לתניה מקפחת בחוזה‪ ,‬ולנציגות הבית המשותף אין קשר לכך‪ .‬מה עוד‬</w:t>
        <w:br/>
        <w:t>‫שלטענתם למפקח אין סמכות לקבוע כי החוזה שמכוחו רכשו התובעים את הדירות‬</w:t>
        <w:br/>
        <w:t>‫מחברת גינדי הוא "חוזה אחיד"‪ .‬ומשכך יש לסלק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.15‬הסמכות להורות על הוספת בעל דין‪ ,‬ביוזמת ביהמ"ש או לבקשת בעל דין‪ ,‬בישיבת‬</w:t>
        <w:br/>
        <w:t>‫קדם משפט קבועה בתקנה ‪(63‬ב)(‪ )11‬לתקנות סדר הדין האזרחי ‪ ,‬תשע"ט‪2018-‬‬</w:t>
        <w:br/>
        <w:t>‫(להלן – "התקנות")‪ .‬הסמכות להורות על הוספת בעל דין תוך תיקון כתב טענות‬</w:t>
        <w:br/>
        <w:t>‫קבועה בתקנה ‪(46‬א) 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.16‬סמכויות אלה נועדו לשם קיומו של הליך שיפוטי ראוי והוגן‪ ,‬תוך התחשבות‪,‬‬</w:t>
        <w:br/>
        <w:t>‫בהתנהלות מבקש התיקון‪ ,‬השלב הדיוני שבו מוגשת הבקשה‪ ,‬ומטרת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‫מס' בקשה‪6/140/2022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.17‬תקנה ‪( 63‬ב)(‪ )11‬לתקנות קובעת כי‪" :‬בישיבת קדם‪-‬המשפט יורה בית המשפט על‬</w:t>
        <w:br/>
        <w:t>‫דרכי הדיון בתובענה במטרה לייעלו‪ ,‬לפשטו ולהחישו; בכלל זה רשאי הוא‬</w:t>
        <w:br/>
        <w:t>‫מיוזמתו או לבקשת בעל דין‪ .‬להורות על צירוף בעלי דין ומחיקתם‪".‬‬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.18‬תקנה ‪( 46‬א) לתקנות קובעת כי‪" :‬בית המשפט רשאי בכל עת להורות כי יתוקן כל‬</w:t>
        <w:br/>
        <w:t>‫עניין בכתב טענות או כי יצורף בעל דין או יימחק שמו של בעל דין מכתב התביעה‪,‬‬</w:t>
        <w:br/>
        <w:t>‫לשם קיומו של הליך שיפוטי ראוי והוגן‪ ,‬תוך התחשבות‪ ,‬בין השאר‪ ,‬בהתנהלותו‬</w:t>
        <w:br/>
        <w:t>‫של מבקש התיקון‪ ,‬השלב הדיוני שבו מוגשת הבקשה‪ ,‬והמטרה שהתיקון‬</w:t>
        <w:br/>
        <w:t>‫המבוקש צפוי להשיג"‪( .‬ההדגשה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.19‬ההחלטה בדבר תיקון כתב התביעה מחייבת בחינה ואיזון השיקולים הבאים‪:‬‬</w:t>
        <w:br/>
        <w:t>‫" אינטרס מבקש התיקון להעלאת טענה אמיתית אל מול אינטרס המשיב שיריעת‬</w:t>
        <w:br/>
        <w:t>‫הדיון לא תורחב שלא לצורך; השלב הדיוני בו מוגשת הבקשה; שיהוי אפשרי מצדו‬</w:t>
        <w:br/>
        <w:t>‫של מבקש התיקון בהגשת הבקשה; אינטרס הציבור ביעילות הליכים ואי הקצאת‬</w:t>
        <w:br/>
        <w:t>‫זמן שיפוטי יקר שלא לצורך; האפשרות כי היעתרות לבקשה תכביד על ההליך‬</w:t>
        <w:br/>
        <w:t>‫ותוביל לסרבולו והארכתו" (ראו‪ :‬ע"א ‪ 5316/20‬רמתיים צופים אגודה הדדית בע"מ‬</w:t>
        <w:br/>
        <w:t>‫נ' מדינת ישראל‪ ,‬פסקה ‪[ 15‬פורסם בנבו] (‪ ,)4.4.2021‬רע"א ‪ 3162/14‬אברהם‬</w:t>
        <w:br/>
        <w:t>‫גזונטהייט נ' שלמה איזנברג‪ ,‬פסקה ‪[ 5‬פורסם בנבו] (‪ ;)12.10.2014‬רע"א ‪7615/13‬‬</w:t>
        <w:br/>
        <w:t>‫מובילי עטיה שבתאי בע"מ נ' מדינת ישראל ‪ -‬מינהל מקרקעי ישראל‪ ,‬פסקה ‪4‬‬</w:t>
        <w:br/>
        <w:t>‫והאסמכתאות שם [פורסם בנבו] (‪.))30.1.2014‬‬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.20‬בהתאם לכך‪ ,‬ככלל לא יאשר בית המשפט תיקון כתב התביעה במקרים שבהם‬</w:t>
        <w:br/>
        <w:t>‫מבקש התובע להוסיף עילת תביעה חדשה שהראיות לגביה שונות מאלו הדרושות‬</w:t>
        <w:br/>
        <w:t>‫להוכחת העילה שבכתב התביעה המקורי (ראו‪ :‬רע"א ‪ 1808/16‬אהרון אמסלם נ'‬</w:t>
        <w:br/>
        <w:t>‫לאה אלון [פורסם בנבו] (‪ ,)28.3.2016‬פסקה ‪.)15‬‬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.21‬בתקנה ‪( 26‬א) לתקנות סדר הדין האזרחי נקבע‪ ,‬כי "מותר לצרף בכתב תביעה אחד‪,‬‬</w:t>
        <w:br/>
        <w:t>‫כתובע או כנתבע‪ ,‬כל אדם הדרוש לצורך הכרעה ביעילות ובשלמות בתובענה‪ ,‬ובלבד‬</w:t>
        <w:br/>
        <w:t>‫שהתובענה מעוררת שאלה עובדתית או משפטית משותפת לכל בעלי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‫מס' בקשה‪6/140/2022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 בוא ביהמ"ש לבחון בקשה לתיקון כתב טענות‪ ,‬על דרך של הוספת נתבעים‪ ,‬עליו‬</w:t>
        <w:br/>
        <w:t>‫לשקול כמה שיקולים בעת שהעיקרי שבהם הוא האם יש בצירוף הנתבעים‬</w:t>
        <w:br/>
        <w:t>‫המבוקש כדי לייעל ההליך ובכדי להביא להכרעה נכונה ושלמה במחלוקת הנטועה‬</w:t>
        <w:br/>
        <w:t>‫בין הצדדים‪( ".‬ראו‪ :‬ת"א (מחוזי ת"א) ‪ 6279-09-21‬שובל הנדסה ובניין בע"מ נ'‬</w:t>
        <w:br/>
        <w:t>‫יורו אפ חיזוק מבנים בע"מ‪ ,‬בפסקה ‪( 18‬נבו ‪.)16.03.2022‬‬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.23‬מהכלל אל הפרט ‪ -‬מטרת תיקון כתב התביעה בענייננו היא לכנס את כל בעלי הדין‬</w:t>
        <w:br/>
        <w:t>‫הנוגעים לפרשה תחת כנפיו של הליך משפטי אחד‪ .‬מטרה זו היא מטרה יעילה‪ ,‬מה‬</w:t>
        <w:br/>
        <w:t>‫עוד שהתיקון המבוקש בענייננו אף נדרש לשם בירור השאלות האמיתיות השנויות‬</w:t>
        <w:br/>
        <w:t>‫במחלוקת‪.‬‬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.24‬משכך‪ ,‬כפי שנכתב בפסיקה "אין בו‪ ,‬על פני הדברים‪ ,‬כדי לסרבל או להאריך את‬</w:t>
        <w:br/>
        <w:t>‫ההליך במידה בלתי מתקבלת על הדעת‪ ,‬והוא עשוי להכריע במכלול המחלוקות‬</w:t>
        <w:br/>
        <w:t>‫שבין הצדדים‪ ,‬ולחסוך בכך ניהולה של תובענה נוספת בעתיד‪( ".‬ראו רע"א ‪8966/20‬‬</w:t>
        <w:br/>
        <w:t>‫יוסף מוהנא נ' מוחמד ח'ליל סולימאן‪ ,‬פסקה ‪[ 11‬פורסם בנבו] (‪.))17.01.2021‬‬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.25‬יש להוסיף כי בבחינת השיקולים המצדיקים היעתרות לבקשה לתיקונו של כתב‬</w:t>
        <w:br/>
        <w:t>‫התביעה‪ ,‬נראה כי השלב אינו מאוחר וניתן לרפאו בהטלת הוצאות‪ .‬משכך‪ ,‬בהיעדר‬</w:t>
        <w:br/>
        <w:t>‫טעמים מיוחדים המצדיקים את דחיית הבקשה‪ ,‬ולשם קיומו של הליך שיפוטי ראוי‬</w:t>
        <w:br/>
        <w:t>‫והוגן ועל מנת להכריע בשאלות שהן באמת השאלות השנויות במחלוקת בין בעלי‬</w:t>
        <w:br/>
        <w:t>‫הדין‪ ,‬מצאתי להתיר את צירופה של "נציגות הבית המשותף" כנתבעת נוספת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.26‬אוסיף כי הנתבעים עצמם ביקשו למחוק את כתב התביעה על הסף בין היתר בשל‬</w:t>
        <w:br/>
        <w:t>‫העובדה שנציגות הבית המשותף אינה צד להליך‪ ,‬קרי‪ ,‬הנתבעים עצמם מכירים‬</w:t>
        <w:br/>
        <w:t>‫בחשיבות ובמידת התועלת בתיקון המבוקש על מנת לסייע בהכרעה שבמחלוקת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.27‬בקשת התובעים מתקבלת‪ .‬כתב תביעה מתוקן אליו תצורף נציגות הבית המשותף‬</w:t>
        <w:br/>
        <w:t>‫יוגש בתוך ‪ 20‬ימים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‫מפקח על רישום מקרקעין‬</w:t>
        <w:br/>
        <w:t>‫מס' בקשה‪6/140/2022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.28‬נציגות הבית המשותף‪ ,‬תגיש כתב הגנה בתוך ‪ 30‬ימים מיום שיומצא לה כתב‬</w:t>
        <w:br/>
        <w:t>‫התביעה המתוקן‪ .‬הנתבעים שטרם נמחקו מההליך‪ ,‬רשאים אף הם להגיש כתב‬</w:t>
        <w:br/>
        <w:t>‫הגנה מתוקן בתוך ‪ 30‬ימים מיום שיומצא להם כתב התביעה 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להוצאות הבקשה‪ -‬בהתאם לתקנה ‪ 53‬לתקנות‪ ,‬ולמרות שהבקשה התקבלה‪,‬‬</w:t>
        <w:br/>
        <w:t>‫אך מכיוון שייתכן שהנתבעים ייאלצו להגיש כתבי טענות מתוקנים‪ ,‬ובהתחשב‬</w:t>
        <w:br/>
        <w:t>‫בשלב הדיוני שבו הוגשה הבקשה‪ ,‬אני מורה על חיוב התובעים בהוצאות הנתבעים‬</w:t>
        <w:br/>
        <w:t>‫‪ 9-1‬ו‪ 24-13-‬בסך כולל של ‪ .₪ 1,000‬סכום זה ישולם לנתבעים ‪ 9-1‬ו‪24-13-‬‬</w:t>
        <w:br/>
        <w:t>‫(באמצעות ב"כ)‪ ,‬בתוך ‪ 30‬ימים מהיום‪ ,‬שאם לא כן‪ ,‬יישא סכום ההוצאות ריבית‬</w:t>
        <w:br/>
        <w:t>‫לפי סעיף ‪(5‬ב) לחוק פסיקת ריבית והצמדה‪ ,‬מיום מתן ההחלטה ועד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,‬י"א ניסן תשפ"ב ‪ 12 ,‬אפרי ל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6/530/2021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