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6/145/2017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2021-09-02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‫ניסים ביטון‪,‬‬       ‫‪1‬‬                       ‫התובעים‪:‬‬</w:t>
        <w:br/>
        <w:t>‫לידור ביטון‪,‬‬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‫שגיב ביטון‪,‬‬      ‫‪3‬‬</w:t>
        <w:br/>
        <w:t>‫דוד עברי‪,‬‬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‫רוני גנגינה‬      ‫‪5‬‬</w:t>
        <w:br/>
        <w:t>‫אלפסי נגרית היובל בע"מ‪,‬‬        ‫‪6‬‬</w:t>
        <w:br/>
        <w:t>‫חיים בדוסה‪,‬‬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באמצעות ב"כ עו"ד ד"ר אופיר מילר ושות'‬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‫נכסי מלכת שבא אילת‬                                 ‫הנתבעת‪:‬‬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אורלי טננבאום ועו"ד נטע אוירבך‬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הנתבעת נחשבת כ"מתחזק" כמשמעותו בחוק המקרקעין תשכ"ט‪( 1969-‬להלן‪"-‬חוק‬</w:t>
        <w:br/>
        <w:t>‫המקרקעין")‪.‬‬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 וזהות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בפרויקט המצוי בגוש ‪ 40123‬חלקה ‪ 5‬הידוע כ"מלון מלכת שבא אילת" (להלן‪-‬‬</w:t>
        <w:br/>
        <w:t>‫"המלון") המשלב יחידות מגורי נופש במסגרת של מלון דירות‪ ,‬חדרי מלון ושטחים מסחריים‬</w:t>
        <w:br/>
        <w:t>‫נוספים‪.‬‬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.2‬המלון נבנה על ידי חב' מלכת שבא אילת בע"מ (להלן – "מלכת שבא אילת") וחב' אור ים‬</w:t>
        <w:br/>
        <w:t>‫בינוי ופיתוח בע"מ והחל את פעילותו בשנת ‪ 1999‬תחת השם המסחרי "הילטון אילת מלכת‬</w:t>
        <w:br/>
        <w:t>‫שבא" וטרם נרשם כבית משותף בפנקס הבתים המשותפים‪ ,‬אך אין מחלוקת כי הוא ראוי‬</w:t>
        <w:br/>
        <w:t>‫להירשם כבית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הם בעלי הזכויות והמחזיקים בשבע יחידות מגורי נופש שאותן רכשו במועדים‬</w:t>
        <w:br/>
        <w:t>‫שונים ממלכת שבא אילת (להלן‪"-‬התובעים")‪.‬‬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.4‬הנתבעת‪ ,‬נכסי מלכת שבא אילת‪ ,‬היא שותפות שהוקמה על ידי מלכת שבא אילת ובעלי‬</w:t>
        <w:br/>
        <w:t>‫הזכויות במלון דאז‪ ,‬עם פתיחת המלון‪ ,‬במטרה לשמש חברת הניהול והאחזקה של המלון‬</w:t>
        <w:br/>
        <w:t>‫על‪-‬פי הסכמי ניהול שנחתמו בינה לבין בעלי היחידות‪ ,‬ביניהם התובעים (להלן‪"-‬הנתבעת")‪.‬‬</w:t>
        <w:br/>
        <w:t>‫מהות עיסוקה של הנתבעת כהגדרתה בנסח רשם החברות היא לעסוק "בסוגי עיסוק שפורטו‬</w:t>
        <w:br/>
        <w:t>‫בתקנון ‪ -‬ניהול בתי מלון" (ראה נספח ‪ 1‬לכתב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.5‬בעקבות החלטתה של כב' המפקחת על רישום מקרקעין בבאר שבע‪ ,‬ציפי קוינט שילוני‪,‬‬</w:t>
        <w:br/>
        <w:t>‫ובהמשך להחלטת הממונה על רישום מקרקעין מתאריך ל' בסיון תשפ"א (‪,)10.6.2021‬‬</w:t>
        <w:br/>
        <w:t>‫ובהתאם לסעיף ‪( 75‬ב) לחוק המקרקעין‪ ,‬הועבר התיק לטיפולי והחלטתי לדון בו מהשלב‬</w:t>
        <w:br/>
        <w:t>‫שבו הוא מצוי‪ ,‬קרי לאחר שהוגשו בו סיכומי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.6‬במוקד המחלוקת בין הצדדים ניצב מעמדה של הנתבעת כ"מתחזק" במובנו של מושג זה‬</w:t>
        <w:br/>
        <w:t>‫בחוק המקרקעין‪ .‬שאלה זו‪ ,‬כפי שיפורט בהמשך‪ ,‬עולה בעיקר על רקע הודעה שנשלחה‬</w:t>
        <w:br/>
        <w:t>‫לתובעים בתאריך ‪ 26.12.16‬ולפיה המלון סיים את התקשרותו עם חב' ‪Hilton‬‬</w:t>
        <w:br/>
        <w:t>‫‪( International Co.‬להלן – "הילטון")‪.‬‬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.7‬למען שלמות התמונה יצוין כי בגדרו של כתב התביעה שהוגש בתאריך ט"ו באלול תשע"ז‬</w:t>
        <w:br/>
        <w:t>‫(‪ ,)6.9.2017‬מעבר למעמד הנתבעת כמתחזק‪ ,‬נתבקשו שני סעדים נוספים‪ :‬צו לכינוס אסיפה‬</w:t>
        <w:br/>
        <w:t>‫כללית לשם בחירת נציגות מקרב בעלי היחידות ומינוי מתחזק‪ ,‬וצו לעיון בפנקס ההכנסות‬</w:t>
        <w:br/>
        <w:t>‫וההוצאות של הנתבעת‪ ,‬בחשבונות‪ ,‬בקבלות ובכלל המסמכים הנוגעים להם (להלן‪"-‬כתב‬</w:t>
        <w:br/>
        <w:t>‫התביעה")‪ .‬עם זאת‪ ,‬במסגרת דיון ההוכחות שהתקיים בתאריך י"ב בטבת תש"פ (‪)9.1.2020‬‬</w:t>
        <w:br/>
        <w:t>‫(להלן‪":‬פרוטוקול הדיון")‪ ,‬לפני כב' המפקחת על רישום מקרקעין בבאר שבע‪ ,‬הגיעו הצדדים‬</w:t>
        <w:br/>
        <w:t>‫להסכמות כי לשם בחינת הכנסותיה והוצאותיה של הנתבעת בקשר עם ניהול ותחזוקת‬</w:t>
        <w:br/>
        <w:t>‫המלון ימונה רואה חשבון ובזאת יבוא אל סופו הדיון בטענות התובעים בעניין זה‪ ,‬ובכך‬</w:t>
        <w:br/>
        <w:t>‫למעשה נותר לדון כאמור רק בשאלת מעמדה של הנתבעת כמתחזק‪.‬‬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.8‬מלון מלכת שבא אילת משלב פעילות מלונאית בהיקף כולל של ‪ 481‬חדרים בחלוקה של ‪239‬‬</w:t>
        <w:br/>
        <w:t>‫חדרי מלון ו ‪ 242 -‬יחידות המשמשות דירות נופש למגורים‪ .‬מתוך ‪ 242‬דירות הנופש‪135 ,‬‬</w:t>
        <w:br/>
        <w:t>‫יחידות ו‪ 64-‬יחידות נוספות אשר לא נמכרו עדיין‪ ,‬מהוות חלק מהמאגר המלונאי המוצע‬</w:t>
        <w:br/>
        <w:t>‫לציבור‪ 7 .‬היחידות שבבעלות שבעת התובעים הן חלק מתוך ‪ 43‬יחידות שאינן כלולות במאגר‬</w:t>
        <w:br/>
        <w:t>‫המלונאי ומשכך‪ ,‬הן מוחזקות במשך השנה רק על 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.9‬כאן המקום לציין כי מלון מלכת שבא אילת על פעילותו המתוארת‪ ,‬הוא מבנה אחד שאינו‬</w:t>
        <w:br/>
        <w:t>‫מחולק לאגפים ו כולל רכוש משותף אשר משמש הן את יחידות הנופש והן את חדרי המלון‪.‬‬</w:t>
        <w:br/>
        <w:t>‫בגדרו של הרכוש המשותף נכללים בין היתר לובי המלון‪ ,‬הבריכה‪ ,‬המעליות‪ ,‬מערכות מיזוג‬</w:t>
        <w:br/>
        <w:t>‫אוויר‪ ,‬חדר מכונות‪ ,‬חדר חשמל‪ ,‬גנרטור ועוד‪ ,‬המשרתים את כל היחידות במלון ומתוחזקים‬</w:t>
        <w:br/>
        <w:t>‫ללא כל אבחנה בין היחידות השונות‪.‬‬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.10‬במסגרת הסכמי המכר שנכרתו בין מלכת שבא אילת לבין התובעים‪ ,‬הסכימו התובעים‬</w:t>
        <w:br/>
        <w:t>‫למסור את מלאכת הניהול והאחזקה של השטחים והמתקנים המשותפים בידי חברת ניהול‬</w:t>
        <w:br/>
        <w:t>‫וחתמו על הסכמי ניהול ואחזקה כחלק בלתי נפרד מעסקת המכר (ראו סעיף ‪ 16.1‬להסכם‬</w:t>
        <w:br/>
        <w:t>‫המכר‪ ,‬צורף כנספח ב' לתצהיר הנתבעת)‪ .‬הסכמים אלה צורפו כנספח ו' להסכמי המכר‬</w:t>
        <w:br/>
        <w:t>‫ונחתמו בין התובעים לנתבעת בתור חברת הניהול‪ ,‬במעמד רכישת היחידות (להלן‪"-‬הסכם‬</w:t>
        <w:br/>
        <w:t>‫הניהול")‪.‬‬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‪ ,26.12.2016‬הודיע מנהלה הכללי של מלכת שבא אילת והנתבעת מר מיקי שניידר‬</w:t>
        <w:br/>
        <w:t>‫(להלן – "שניידר" ) לבעלי היחידות כי בתום השנה יבוא לסיומו הסכם הניהול מול הילטון‬</w:t>
        <w:br/>
        <w:t>‫וכי החל ביום ‪ 01.01.17‬המלון ינוהל באמצעות חברת ניהול חדשה תחת השם "מלכת שבא‬</w:t>
        <w:br/>
        <w:t>‫אילת"‪ .‬חברת הניהול‪ ,‬כך נמסר בהודעה‪ ,‬תתבסס על צוות העובדים הקיים בראשותו של מר‬</w:t>
        <w:br/>
        <w:t>‫שניידר (ראו נספח יב' למוצגי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.12‬יצוין כי בתאריך ‪ ,06.03.19‬כשנה וחצי לאחר המועד בו הוגשה התביעה‪ ,‬כונסה אספה כללית‬</w:t>
        <w:br/>
        <w:t>‫של בעלי היחידות כאשר על סדר היה‪ ,‬בין היתר‪ ,‬בחירתה של נציגות מקרב בעלי היחידות‬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‫ואשרור הסכמי הניהול לתקופה נוספת‪ .‬פרוטוקול האסיפה צורף לתצהירי הנתבעת (נספח‬</w:t>
        <w:br/>
        <w:t>‫‪ 10‬לתצהיר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.13‬במסגרת דיון הוכחות שהתקיים בתאריך ‪ ,9.01.20‬העידו מטעם התובעים מר אלפסי אריה‪,‬‬</w:t>
        <w:br/>
        <w:t>‫בעל השליטה בנתבעת ‪ ,6‬ומטעם הנתבעת הגב' אורנה קרני המשמשת סמנכ"ל הכספים‬</w:t>
        <w:br/>
        <w:t>‫בחברה‪ .‬עם סיום הדיון‪ ,‬קיבלו הצדדים הוראה לסכם טענותיהם בשאלה שנותרה במחלוקת‪,‬‬</w:t>
        <w:br/>
        <w:t>‫היא כאמור שאלת מעמדה של הנתבעת כמתחזק המלון‪.‬‬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.14‬לעמדת התובעים‪ ,‬בהתאם לפרסומים על אודות יחידות הנופש ובהתאם לאמור בהסכמי‬</w:t>
        <w:br/>
        <w:t>‫המכר והסכמי הניהול הרי שמערך הניהול והאחזקה של המלון ושל כלל הפרויקט הופקד‬</w:t>
        <w:br/>
        <w:t>‫בידי הילטון ולא בידי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.15‬נסיבות הפסקת שירותי הניהול על ידי הילטון‪ ,‬אינם ברורים‪ ,‬עם זאת בחירתה של חברת‬</w:t>
        <w:br/>
        <w:t>‫ניהול חדשה שתבוא תחת הילטון מחוייבת כינוס אספה כללית וקבלת החלטה בידי בעלי‬</w:t>
        <w:br/>
        <w:t>‫היחידות על פי הרוב הקבוע בסעיף ‪(71‬ב)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.16‬הנתבעת לא עמדה בנטל להוכיח כי מעמדה בכל הנוגע לניהול ותחזוקת המלון הוא של‬</w:t>
        <w:br/>
        <w:t>‫מתחזק כמשמעו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.17‬סעיף ‪6‬א (ג) לחוק המכר (דירות)‪ ,‬התשל"ג‪( 1973-‬להלן –" חוק המכר") קובע כי תוקפה של‬</w:t>
        <w:br/>
        <w:t>‫תניה המגבילה את זכותם של בעלי דירות להביא לסיום חוזה ההתקשרות עם מתחזק‬</w:t>
        <w:br/>
        <w:t>‫כוחה יפה לתקופה של עד שלוש שנים‪ .‬משכך‪ ,‬אף אם הסכמי הניהול מהווים בסיס‬</w:t>
        <w:br/>
        <w:t>‫למעמדה של הנתבעת כמתחזק הרי שהמשך מינויה בתום תקופת שלוש השנים להתקשרות‬</w:t>
        <w:br/>
        <w:t>‫טעון היה קבלת החלטה על פי סעיף ‪(71‬ב)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.18‬סעיף ‪ 4‬להסכם הניהול קובע כי הסכם זה יעמוד בתוקף כל אימת שהסכם ההתקשרות בין‬</w:t>
        <w:br/>
        <w:t>‫המלון ובין הילטון בתוקף‪ .‬לשיטתם מדובר בתנאי מפסיק כמשמעו בסעיף ‪(27‬א) לחוק‬</w:t>
        <w:br/>
        <w:t>‫החוזים (חלק כללי)‪ ,‬התשל"ג‪ 1973-‬ומשעה שהתקיים‪ ,‬חדל הסכם הניהול לחול‪.‬‬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.19‬הנתבעת בחרה שלא להגיש תצהיר מטעם העדים הרלבנטיים להליך‪ ,‬ואף נמנעה לצרף‬</w:t>
        <w:br/>
        <w:t>‫מסמכים רלבנטיים כגון‪ ,‬הסכם ההתקשרות מול הילטון‪ ,‬הסכם הפסקת ההתקשרות‪,‬‬</w:t>
        <w:br/>
        <w:t>‫תשריט ‪ ,‬או רשימת שטחים ועוד‪ .‬כל אלו היו יכולים לשפוך אור על הסוגייה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.20‬הנתבעת לא מונתה כדין למתחזק‪ .‬ההסכמים לא נתנו כל זכות לנתבעת או לגורם אחר‪,‬‬</w:t>
        <w:br/>
        <w:t>‫לקבוע את זהות חברת הניהול‪ ,‬במיוחד שמצוין בהם באופן מפורש כי הילטון תנהל ותרכז‬</w:t>
        <w:br/>
        <w:t>‫את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.21‬אשר לאסיפה שנתכנסה בתאריך ‪ ,06.03.19‬טענו התובעים כי לא ברור מה חלקם היחסי‬</w:t>
        <w:br/>
        <w:t>‫של בעלי הזכויות שהשתתפו בה וכי פרוטוקול האסיפה אינו כולל את חילופי הדברים‬</w:t>
        <w:br/>
        <w:t>‫שנאמרו‪ ,‬ההצבעות שהתקיימו והחלטות שהתקבלו‪.‬‬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בקצרה‬</w:t>
        <w:br/>
        <w:t>‫‪ .22‬הנתבעת מצידה סבורה כי סיום ההתקשרות מול הילטון‪ ,‬שהעניק לה את שמו המסחרי‬</w:t>
        <w:br/>
        <w:t>‫והציב סטנדרטים כלליים בכל הנוגע לניהול המלון‪ ,‬אינו מהווה שינוי נסיבתי ביחס‬</w:t>
        <w:br/>
        <w:t>‫למעמדה כמתחזק של כלל המלון למן תחילת פעילותו ועד 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.23‬מלאכת הניהול והאחזקה הייתה מאז ומעולם עסקה של הנתבעת ומעמדה כמתחזק עולה‬</w:t>
        <w:br/>
        <w:t>‫לא רק מההסכמים החתומים אלא אף מהתנהגות הצדדים במשך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 חתימתם על הסכמי המכר‪ ,‬ידעו התובעים היטב כי מדובר ברכישת יחידת נופש שהיא‬</w:t>
        <w:br/>
        <w:t>‫חלק מפרויקט מלונאי השונה במהותו מפרויקט מגורים רגיל ועקב מורכבותו נתנו‬</w:t>
        <w:br/>
        <w:t>‫התובעים למלכת שבא אילת‪ ,‬שיקול דעת בלעדי בבחירת חברת הניהול ומשכך מושתקים‬</w:t>
        <w:br/>
        <w:t>‫כיום להעלות טענות נגד תניה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.25‬מאז החל המלון פעילותו הנתבעת היא זו שבפועל אמונה על ניהולם ואחזקתם של השטחים‬</w:t>
        <w:br/>
        <w:t>‫והמתקנים המשותפים וזאת הן על פי הסכמי המכר עליהם חתמו הן על פי הסכמי הניהול‬</w:t>
        <w:br/>
        <w:t>‫שנכרתו בינה ל בין התובעים ויתר בעלי היחידות באופן פרטני והן על פי התנהלות הצדדים‬</w:t>
        <w:br/>
        <w:t>‫במרוצת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.26‬אשר להסכמי הניהול נטען כי אלה מציינים‪ ,‬שחור על גבי לבן‪ ,‬כי הנתבעת תשמש חברת‬</w:t>
        <w:br/>
        <w:t>‫הניהול והאחזקה של כלל הפרויקט וכי הוכח שבכל הזמנים הרלוונטיים לתובענה התובעים‬</w:t>
        <w:br/>
        <w:t>‫שילמו את חלקם בדמי הניהול והאחזקה במישרין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.27‬התנאי הקבוע בסעיף ‪ 4‬להסכמי הניהול אינו מהווה תנאי מפסיק כשיטתם של התובעים‬</w:t>
        <w:br/>
        <w:t>‫אלא נועד ליתן מענה לשינויים ולתמורות שיחולו במשך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.28‬בהתאם לחוק המקרקעין רשאים רוב בעלי הדירות ששני שלישים מהרכוש המשותף צמוד‬</w:t>
        <w:br/>
        <w:t>‫לדירותיהם להחליט בדבר התקשרות עם מתחזק‪ .‬לעניין זה מלכת שבא אילת היא‬</w:t>
        <w:br/>
        <w:t>‫שמחזיקה ברוב שטחי המלון וככזו היא מהווה גורם בלבדי לצורך בחירתה של הנתבעת‬</w:t>
        <w:br/>
        <w:t>‫כמתחזק ומשכך‪ ,‬יש לדחות את התביעה נגד הנתבעת ולחייב את התובעים בהוצאות משפט‬</w:t>
        <w:br/>
        <w:t>‫ושכר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.29‬ייחודיותו של הפרויקט ומבנהו אינם מאפשרים הבחנה בין פעילותו המלונאית ובין יחידות‬</w:t>
        <w:br/>
        <w:t>‫הנופש לצורכי ניהול ואחזקת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.30‬כאמור‪ ,‬השאלה הדורשת הכרעה במקרה הנדון נוגעת למעמדה של הנתבעת ‪ ,‬חברת‬</w:t>
        <w:br/>
        <w:t>‫ניהול‪ ( ,‬שהוקמה על ידי המחזיקים ובעלי המלון מיום פתיחתו) האם נחשבת כגוף‬</w:t>
        <w:br/>
        <w:t>‫" מתחזק" על פי חוק המקרקעין ‪ ,‬אם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.31‬בעניינו‪ ,‬אומנם המלון אינו רשום כבית משותף‪ ,‬אך אין מחלוקת כי הוא ראוי להירשם‬</w:t>
        <w:br/>
        <w:t>‫כבית משותף‪ ,‬ואף קיימת התחייבות מצד מלכת שבא אילת‪ ,‬לרשמו כבית משותף (סעיף‬</w:t>
        <w:br/>
        <w:t>‫‪ 13.1‬להסכם המכר)‪.‬‬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.32‬סעיף ‪ 4‬לחוק הבתים המשותפים תשכ"א‪[ 1961-‬נוסח משולב] (להלן‪"-‬חוק בתים‬</w:t>
        <w:br/>
        <w:t>‫משותפים") הגדיר המחוקק תנאי הסף לבית הראוי להירשם כבית 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בית שיש בו שתי דירות או יותר‪ ,‬ובו מחיצות המבדילות בין דירה לדירה במידה‬</w:t>
        <w:br/>
        <w:t>‫המאפשרת זיהויה של כל דירה בהתאם לתשריט שנתאשר על ידי הועדה המקומית‬</w:t>
        <w:br/>
        <w:t>‫לבניה ותכנון עיר‪ ,‬ראוי להירשם בפנקס‪".‬‬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,‬נקודת המוצא היא כי אף על פי שעדיין לא נרשם המלון כבית משותף‪ ,‬ראוי הוא‬</w:t>
        <w:br/>
        <w:t>‫להירשם כאחד כזה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‫הגדרת מתחזק בהתאם 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.33‬סעיף ‪(71‬ב) לחוק המקרקעין מסדיר את ניהול הרכוש המשותף על ידי מתחזק‪:‬‬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‫"‪( 71‬ב) (‪ )1‬בעלי הדירות רשאים לקבוע‪ ,‬בתקנון או בהחלטה‬</w:t>
        <w:br/>
        <w:t>‫שהתקבלה ברוב של בעלי הדירות ששני שלישים של הרכוש המשותף‬</w:t>
        <w:br/>
        <w:t>‫צמודים לדירותיהם‪ ,‬כי הניהול וההחזקה התקינה של הרכוש‬</w:t>
        <w:br/>
        <w:t>‫המשותף‪ ,‬כולם או רובם‪ ,‬יתבצעו על ידי מי שבעלי הדירות יתקשרו‬</w:t>
        <w:br/>
        <w:t>‫עמו למטרה כאמור (בחוק זה – מתחזק)‪.‬‬</w:t>
        <w:br/>
        <w:t>‫(‪ )2‬החלטה לענין התקשרות עם מתחזק מסוים או לענין‬</w:t>
        <w:br/>
        <w:t>‫החלפתו תתקבל בידי בעלי הדירות שיותר ממחצית הרכוש המשותף‬</w:t>
        <w:br/>
        <w:t>‫צמוד לדירותיהם‪".‬‬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.34‬סעיף ‪(71‬ב)(‪ )1‬קובע כי מינויו של מתחזק בבית ייעשה באחת משתי דרכים‪ :‬האחת‪,‬‬</w:t>
        <w:br/>
        <w:t>‫באמצעות הוראה בתקנון של הבית‪ ,‬והשנייה‪ ,‬על ידי החלטה שהתקבלה על ידי רוב של‬</w:t>
        <w:br/>
        <w:t>‫בעלי הדירות ששני שלישים של הרכוש המשותף צמודים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.35‬בפסיקה אף נקבעה דרך נוספת‪ ,‬באמצעות כריתת הסכמים פרטניים בין הגוף המתחזק‬</w:t>
        <w:br/>
        <w:t>‫ובין בעלי היחידות בבית המשותף‪ ,‬הסכמים אשר יחייבו את אותם בעלי יחידות שכרתו‬</w:t>
        <w:br/>
        <w:t>‫את ההסכם (ראו‪ :‬עש"א (הלכת קניון לב כרמיאל‪ ,‬בפסקה ‪ 45124-10-13 ;19‬ועד לב‬</w:t>
        <w:br/>
        <w:t>‫העיר חיפה בע"מ נ' ביטון יולנדה (נבו‪.))27.5.2014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36‬סעיף ‪ 6‬א לחוק המכר ‪ ,‬שכותרתו "קביעת מתחזק"‪ ,‬התייחס המחוקק למתחזק‬</w:t>
        <w:br/>
        <w:t>‫כדלקמן ‪" :‬לא יקבע מוכר בחוזה המכר או בתקנון‪ ,‬כי הניהול וההחזקה התקינה‬</w:t>
        <w:br/>
        <w:t>‫של הרכוש המשותף‪ ,‬כולם או רובם‪ ,‬יתבצעו על ידי מתחזק‪ ,‬אלא אם כן נכללו‬</w:t>
        <w:br/>
        <w:t>‫בחוזה המכר פרטים הנוגעים למתחזק‪ ,‬לרבות זהותו ותנאי ההתקשרות עמו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37‬כאמור לעיל‪ ,‬שלוש דרכים אפשריות למינויו של מתחזק‪ .‬האחת ‪ -‬בתקנון‬</w:t>
        <w:br/>
        <w:t>‫המוסכם‪ ,‬השנייה ‪ -‬בהחלטה לפי הרוב הדרוש והשלישית בהסכמי מכר פרטניים‪.‬‬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38‬בעניינו המסלול ההסכמי הוא המסלול הרלבנטי שיש לבחון‪ .‬וליתר דיוק‪ ,‬האם‬</w:t>
        <w:br/>
        <w:t>‫במסגרת ההסכמים שנכרתו בין הצדדים‪ ,‬הוסכם כי הנתבעת תשמש "מתחזק"‪.‬‬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‫ההסכמים שבין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39‬כאמור בחלק העובדתי‪ ,‬כל אחד מהתובעים‪ ,‬חתם הן על הסכם רכישה‪ ,‬והן על‬</w:t>
        <w:br/>
        <w:t>‫הסכם ניהול‪ .‬במאמר מוסגר יצוין כי חלק מהתובעים קנו את יחידותיהם כ"יד‬</w:t>
        <w:br/>
        <w:t>‫שנייה"‪ ,‬אך אין לכך משמעות לענייננו שכן רוכש דירה כזה‪ ,‬בא לכל דבר בנעליו של‬</w:t>
        <w:br/>
        <w:t>‫הבעלים הקודם‪ ,‬שממנו רכש את הדירה ‪ ,‬כך גם העידו התובעים עצמם (פרוטוקול‬</w:t>
        <w:br/>
        <w:t>‫הדיון‪ ,‬עמ' ‪ 4‬ש' ‪ ,) 28-26‬וכך גם קובעת הפסיקה (ע"א ‪" 402/80‬אתגר" הקלוב הישראלי‬</w:t>
        <w:br/>
        <w:t>‫החדש למסחר ביהלומים בע"מ נ' מ‪.‬ב‪.‬א‪ .‬החזקות ונכסים בע"מ‪ ,‬לה(‪. (1981)309 )3‬‬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40‬קודם שתפורט סקירת ההסכמים‪ ,‬אני מוצא להקדים סקירה נורמטיבית קצרה בקשר‬</w:t>
        <w:br/>
        <w:t>‫למשמעות המשפטית של ההסכמים‪ .‬בסקירה כאמור יהא להקל על הבנת הטיעונים‬</w:t>
        <w:br/>
        <w:t>‫ומעבר לכך‪ ,‬בהתוויות שיוסקו ממנה יהא למקד את ההכרעה בטיעונים הרלוונטיים‬</w:t>
        <w:br/>
        <w:t>‫ולצמצם את היריעה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41‬מושכלות יסוד הן כי משחתמו הצדדים על החוזה‪ ,‬עומדים הם בחזקתם שהסכימו לכל‬</w:t>
        <w:br/>
        <w:t>‫האמור בו‪ ,‬לשבט או לחסד [ע"א ‪ 1/84‬נתן נ' סטרוד‪ ,‬פ"ד מב(‪; )19.4.1988( 670 ,661 )1‬ע"א‬</w:t>
        <w:br/>
        <w:t>‫‪ 16/80‬לולו נ' סלומון‪ ,‬פ"ד לז (‪ .] )18.9.1983( 74-75 ,70 ,)4‬כאשר לשון החוזה היא "כלי‬</w:t>
        <w:br/>
        <w:t>‫הקיבול" של אומד דעת הצדדים‪ ,‬התוחם את גבולות הפרשנות ואינו מאפשר לייחס לחוזה‬</w:t>
        <w:br/>
        <w:t>‫פרשנות שאינה מתיישבת עם לשונו [דנ"א ‪ 2045/05‬ארגון מגדלי ירקות‪-‬אגודה חקלאית‬</w:t>
        <w:br/>
        <w:t>‫שיתופית בע"מ נגד מדינת ישראל (‪; )11.5.2006‬ע"א ‪ 8836/07‬בלמורל השקעות בע"מ נ'‬</w:t>
        <w:br/>
        <w:t>‫כהן (‪] )23.2.2010‬‬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42‬כמו כן יש לזכור כי חזקה לפיה פרשנות החוזה היא זו התואמת את המשמעות הפשוטה‪,‬‬</w:t>
        <w:br/>
        <w:t>‫הרגילה והטבעית של הכתוב‪ ,‬היא המשמעות האינטואיטיבית הקמה עם קריאת לשון‬</w:t>
        <w:br/>
        <w:t>‫החוזה על רקע הקשרו הכללי [ ע"א ‪ 4628/93‬מדינת ישראל נ' אפרופים שיכון ויזום (‪)1991‬‬</w:t>
        <w:br/>
        <w:t>‫בע"מ‪ ,‬מט(‪ ; )1995( 265 )2‬רע"א ‪ 3961/10‬המוסד לביטוח לאומי נ' סהר חברה לתביעות‬</w:t>
        <w:br/>
        <w:t>‫בע"מ‪ ,‬בפסקה ‪ ; ) 26.2.2012 ( 15‬גרשון גונטובניק "מחשבות אודות פרשנות‪ ,‬פרשנות‬</w:t>
        <w:br/>
        <w:t>‫חוזים וגבולותיה" המשפט יח ‪( 129 , 105‬תשע"ד) ;ע"א ‪ 8080/16‬עמודי שחף בע"מ נ‪.‬‬</w:t>
        <w:br/>
        <w:t>‫פינקל יוסף‪ ,‬בפסקה ‪] )8.8.2018( 12‬‬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.43‬וכן‪ ,‬יתכנו נסיבות שבהן התנהגות הצדדים לאורך תקופה מלמדת כיצד הם בעצמם מבינים‬</w:t>
        <w:br/>
        <w:t>‫את החוזה שעליו חתמו‪ ,‬לרבות זניחתו ופקיעתו אף ללא צורך בהודעת ביטול [ ע"א‬</w:t>
        <w:br/>
        <w:t>‫‪ 156/76‬שטרן נ' פרידמן ‪ ,‬פ"ד לא ( ‪ ;) 1976 ( 577 , 572 ) 1‬ע"א ‪ 403/63‬זאב תמיר (הוכמן)‬</w:t>
        <w:br/>
        <w:t>‫נ' ישראל שמאלי‪ ,‬פ"ד יח( ‪ ;) 1963 ( 53 , 47 ) 1‬ע"א ‪ 3860/09‬קרן קיימת לישראל מינהל‬</w:t>
        <w:br/>
        <w:t>‫מקרקעי נ' קרן היסוד‪ ,‬בפסקה ‪] ( 12.1.2014 ( 8‬‬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44‬כאמור‪ ,‬אין מחלוקת כי מי שחתם על ההסכמים היו מצד אחד הנתבעת‪ ,‬ומצד השני‬</w:t>
        <w:br/>
        <w:t>‫התובעים בין כרוכשים ישירים ובין כמי שנכנסו בנעליהם של הבעלים שקדמו להם‪.‬‬</w:t>
        <w:br/>
        <w:t>‫עוד אין חולק כי הילטון לא הייתה צד להסכם‪ ,‬במובן זה שהילטון לא חתמה מעולם‬</w:t>
        <w:br/>
        <w:t>‫על הסכם הניהול מול התובעים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45‬סעיף ‪ 1.9‬להסכם הרכישה מגדיר את חברת הניהול ‪ " -‬כאמור ב סעיף ‪" . 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46‬סעיף ‪ 16‬להסכם הרכישה‪ ,‬שכותרתו " הסכם ניהול וחברת ניהול "‬</w:t>
        <w:br/>
        <w:t>‫סעיף ‪ 16.1‬קובע כך‪ " :‬במעמד חתימת הסכם זה מתחייב הרוכש לחתום על הסכם‬</w:t>
        <w:br/>
        <w:t>‫ניהול המצורף כנספח ו' להסכם זה ‪".‬‬</w:t>
        <w:br/>
        <w:t>‫סיפת סעיף ‪ 17‬שכותרתו " אחזקת היחידה הבניין והפרויקט " קובעת כך‪( ":‬הרוכש)‬</w:t>
        <w:br/>
        <w:t>‫יענה לכל דרישה של חברת הניהול ושל רשות מוסמכת ביחס לשמירת הבניין ו‪/‬או‬</w:t>
        <w:br/>
        <w:t>‫הפרויקט וסביבתו ואחזקתם התקינה של הבניין והפרויקט כולל הרכוש המשותף‬</w:t>
        <w:br/>
        <w:t>‫והמתקנים המשותפים לרוכש ולאחרים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.47‬בהקדמה להסכם הניהול צוין כי‪" :‬והואיל והחברה (מלכת שבא אילת – מ‪.‬פ) חתמה על‬</w:t>
        <w:br/>
        <w:t>‫הסכם עם ‪( Hilton International Co‬להלן – 'הילטון') לפיו בכפוף להוראות ההסכם‬</w:t>
        <w:br/>
        <w:t>‫האמור‪ ,‬הילטון תנהל ותרכז‪ ,‬באופן בלעדי‪ ,‬את שירותי האחזקה והניהול של כלל‬</w:t>
        <w:br/>
        <w:t>‫הפרויקט חברת הניהול ו‪/‬או כל חברת ניהול אחרת אשר תיקבע ע"י החברה‪( ".‬ההדגשה‬</w:t>
        <w:br/>
        <w:t>‫שלי מ‪.‬פ)‬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.48‬בהמשך‪ ,‬במסגרת סעיף ‪ 4‬להסכמי הניהול‪ ,‬צוין כי‪" :‬הרוכש מצהיר כי הודע לו כי החברה‬</w:t>
        <w:br/>
        <w:t>‫התקשרה עם הילטון בהסכם לתקופה של עד ‪ 30‬שנה‪ .‬הרוכש מוסיף ומאשר כי הודע לו‬</w:t>
        <w:br/>
        <w:t>‫שבשל תקופת ההתקשרות הארוכה נקבעה נוסחה לחישוב דמי הניהול המירביים לכל‬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‫תקופת הניהול כפי שיפורט להלן‪ .‬הרוכש מצהיר ומתחייב לאור האמור לעיל כי לא תהיה‬</w:t>
        <w:br/>
        <w:t>‫לו כל טענה ו‪/‬או תביעה ו‪/‬או תלונה בקשר עם תקופה הסכם הניהול הנזכרת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 מובהר בזאת כי הסכם זה יהיה בתוקף כל עוד ההסכם בין החברה לבין‬</w:t>
        <w:br/>
        <w:t>‫הילטון בתוקף‪".‬‬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49‬עיון וקריאת ההסכמים מעלה ש אין חולק על כך שכל בעלי היחידות‪ ,‬לרבות התובעים‪,‬‬</w:t>
        <w:br/>
        <w:t>‫חתמו במסגרת הסכמי המכר על נספחיו של החוזה והסכם ניהול מול הנתבעת‪ ,‬הן כרוכשים‬</w:t>
        <w:br/>
        <w:t>‫ישירים ממלכת שבא אילת והן כרוכשים "יד שניה" שנכנסו בנעלי הרוכש המקורי‬</w:t>
        <w:br/>
        <w:t>‫להסכמים הללו‪ .‬ההתקשרות החוזית בין התובעים לא הייתה מול הילטון אלא מול מלכת‬</w:t>
        <w:br/>
        <w:t>‫שבא אילת והנתבעת – 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50‬אף התנהלות הצדדים והתנהגותם לאורך השנים‪ ,‬מעידות כי החל למועד שבו החל המלון‬</w:t>
        <w:br/>
        <w:t>‫פעילותו הייתה הנתבעת במעמד מתחזק כמשמעו בסעיף ‪(71‬ב) לחוק המקרקעין‪ .‬שכן לא‬</w:t>
        <w:br/>
        <w:t>‫רק שההסכם נחתם במישרין עם הנתבעת‪ ,‬לא רק שכספי דמי הניהול שולמו על ידי‬</w:t>
        <w:br/>
        <w:t>‫התובעים במישרין לנתבעת (פרוטוקול הדיון‪ ,‬עמ' ‪ 4‬ש' ‪ ,)44-42‬אלא שהנתבעת עצמה‬</w:t>
        <w:br/>
        <w:t>‫ועובדיה סיפקו בפועל את שירותי הניהול (ראו סעיף ‪ 18‬לתצהיר הנתבעת‪ ,‬שלא נסתר על‬</w:t>
        <w:br/>
        <w:t>‫התובעים)‪ .‬ואף התובעים הודו במסגרת עדותם‪ ,‬כי למעשה לא היה כל שינוי בהתנהלות‬</w:t>
        <w:br/>
        <w:t>‫מולם לאחר עזיבתה של הילטון (פרוטוקול הדיון‪ ,‬עמ' ‪ 7‬ש' ‪.)10-1‬‬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51‬כל אלו מעידים כי התובעים ראו בנתבעת "מתחזק" לכל דבר ועניין [עש"א ‪5336-06-09‬‬</w:t>
        <w:br/>
        <w:t>‫ניהול שנקר ‪ 4‬הרצליה בע"מ נ' אבי זלצמן‪ ,‬בפסקאות ‪( 11-10‬נבו‪ ;)29.09.09 ,‬תא"מ‬</w:t>
        <w:br/>
        <w:t>‫‪ 6420/07‬מירב מגדל מבוא ירושלים אחזקות בע"מ נ' סימה ציליק (נבו‪.])22.10.10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52‬אשר לטענת התובעים לפיה הוצהר בהסכמי הניהול כי הילטון תנהל ותרכז את שירותי‬</w:t>
        <w:br/>
        <w:t>‫הניהול והאחזקה של כלל המלון‪ ,‬מקובלת עלי טענת הנתבעת לפיה לשון ההסכמים ברורה‬</w:t>
        <w:br/>
        <w:t>‫ואינה מותירה מקום לפרשנות יצירתית בדבר זהותה של הנתבעת כחברת הניהול‪ .‬בהסכמי‬</w:t>
        <w:br/>
        <w:t>‫המכר הפרטניים התחייבו התובעים ונתנו את הסכמתם הבלתי חוזרת כי הסכם הניהול‬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‫שנחתם בינם לבין הנתבעת יהיה חלק בלתי נפרד מהתקנון המוסכם‪ .‬כך שגם אם קיימת‬</w:t>
        <w:br/>
        <w:t>‫אי בהירות ב לשון הסכם ‪ -‬ואיני קובע כי כך היה ‪ -‬גם אומד דעת הצדדים מובילה‬</w:t>
        <w:br/>
        <w:t>‫למסקנה כי התובעים הסכימו למעמדה של הנתבעת כמתחזק‪.‬‬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53‬כמו כן‪ ,‬התחייבו התובעים בחוזה המכר להיענות "לכל דרישה של חברת הניהול בכל הנוגע‬</w:t>
        <w:br/>
        <w:t>‫לאחזקת התקינה של הבניין ו‪/‬או הפרויקט וסביבתו ואחזקתם התקינה והפרוייקט כולל‬</w:t>
        <w:br/>
        <w:t>‫הרכוש המשותף" (ס' ‪ 17‬לחוזה המכר) ואף הסכימו כי "חברת הניהול תערך ותקיים בשם‬</w:t>
        <w:br/>
        <w:t>‫נציגות הבית המשותף את הביטוחים המפורטים בהסכם הניהול" (ס' ‪ .)18‬כך שהלכה‬</w:t>
        <w:br/>
        <w:t>‫למעשה‪ ,‬הנתבעת הייתה זו שדאגה למעשה לתחזוקת המלון מיום פתיחתו ולא הילטון‪.‬‬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54‬כמו כן‪ ,‬לא נסתרה עמדת הנתבעת לפיה השימוש בסימן המסחרי של הילטון נועד אך‬</w:t>
        <w:br/>
        <w:t>‫לצורכי מיתוג‪ .‬בהקשר זה הפנתה הנתבעת לפסק דינו של בית משפט השלום (כב' הש' י‪.‬‬</w:t>
        <w:br/>
        <w:t>‫חסדיאל) אשר ניתן בהליך קודם שניהלה נגד התובע ‪ 7‬חיים בדוסה במסגרת תא"מ ‪30798-‬‬</w:t>
        <w:br/>
        <w:t>‫‪ 04-17‬נכסי מלכת שבא ‪ -‬אילת שותפות מוגבלת נ' בדוסה (פורסם בנבו‪ )10.03.19 ,‬שצורף‬</w:t>
        <w:br/>
        <w:t>‫כנספח ‪ 6‬לתצהירי הנתבעת‪ .‬באותו עניין קבע בית המשפט כי‪ ..." :‬נהיר כי לא נחתם כל‬</w:t>
        <w:br/>
        <w:t>‫הסכם בין הנתבע לבין הילטון‪ ,‬וכי הצדדים להסכם עליו חתם הנתבע הינם התובעת מצד‬</w:t>
        <w:br/>
        <w:t>‫אחד‪ ,‬והנתבע מן הצד השני‪ ,‬ועת התובעת היא שמוגדרת בו כ'חברת הניהול'"‪ .‬דעתי כי‬</w:t>
        <w:br/>
        <w:t>‫דברים אלו יפים ונכונים אף לענייננו נוכח הקרבה המשפטית וזהות העניינים בין הצדדים‬</w:t>
        <w:br/>
        <w:t>‫להתדיינויות וכעולה כאמור מלשונם הברורה של הסכמי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55‬גם בטענה שלפיה הוראת סעיף ‪6‬א (ג) לחוק המכר מחייבת הייתה קבלת החלטה פוזיטיבית‬</w:t>
        <w:br/>
        <w:t>‫לצורך המשך מינויה של הנתבעת כמתחזק לאחר שלוש השנים הראשונות להתקשרות‬</w:t>
        <w:br/>
        <w:t>‫בהסכמי הניהול לא מצאתי שיש כדי לסייע לתובעים בנסיבות העניין‪ .‬הסעיף אומנם קובע‬</w:t>
        <w:br/>
        <w:t>‫כי "תוקפה של תניה בחוזה ההתקשרות הראשון עם מתחזק לפי סעיף קטן (א)‪ ,‬השוללת‬</w:t>
        <w:br/>
        <w:t>‫או המגבילה את הזכות של נציגות הבית המשותף או של בעלי הדירות להביא את החוזה‬</w:t>
        <w:br/>
        <w:t>‫לסיום‪ ,‬אין כוחו יפה לתקופה העולה על שלוש שנים מיום תחילת הניהול וההחזקה על‬</w:t>
        <w:br/>
        <w:t>‫ידי המתחזק‪ ,‬אלא אם כן החליטו בעלי הדירות בבית המשותף‪ ,‬ברוב הקבוע בסעיף‬</w:t>
        <w:br/>
        <w:t>‫‪(71‬ב)(‪ )1‬לחוק המקרקעין‪ ,‬התשכ"ט‪ ,1969-‬להאריך את תוקף חוזה ההתקשרות‪ ,‬בתום‬</w:t>
        <w:br/>
        <w:t>‫שלוש השנים האמורות‪ ,‬לתקופה שתיקבע על ידם‪ ".‬אולם הוכח בפניי כי התובעים קיבלו‬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עצמם את הסכמי הניהול והמשיכו לשלם מכוחם את דמי הניהול אף לאחר התקופה‬</w:t>
        <w:br/>
        <w:t>‫של שלוש השנים הראשונות להתקשרות עם הנתבעת (ראה לדוגמה העתק חשבוניות‬</w:t>
        <w:br/>
        <w:t>‫שהוצאו לתובעים ‪ -‬נספח ‪ 3‬לתצהירי הנתבעת וכן עדותו של מר אלפסי אריה מיום ‪09.01.20‬‬</w:t>
        <w:br/>
        <w:t>‫‪ -‬פרוטוקול עמ' ‪ 4‬ש' ‪ .)39-37‬כך שבהתנהגותם של התובעים עצמם‪ ,‬יש הוכחה כי הם ראו‬</w:t>
        <w:br/>
        <w:t>‫בנתבעת כמתחזק‪.‬‬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56‬ניסיונם של התובעים להיבנות בהקשר זה מהוראת הסכמי הניהול שלפיה תוקפם של‬</w:t>
        <w:br/>
        <w:t>‫ההסכמים מותנה בתוקפו של הסכם ההתקשרות בין המלון להילטון לא יכול לעמוד‪ .‬להווי‬</w:t>
        <w:br/>
        <w:t>‫ידוע כי הוראות חוק המכר דירות הן קוגנטיות ואינן ניתנות להתנאה אלא לטובת הקונה‬</w:t>
        <w:br/>
        <w:t>‫(סעיף ‪7‬א (א)) לחוק המכר)‪ .‬לא נ טען וממילא לא הוכח כי הייתה כל מניעה מצד התובעים‬</w:t>
        <w:br/>
        <w:t>‫להביא לסיום ההתקשרות עם הנתבעת בחלוף שלוש השנים הראשונות להתקשרות‪ .‬משעה‬</w:t>
        <w:br/>
        <w:t>‫שבחרו בעלי היחידות – ביניהם התובעים – שלא לעשות כן‪ ,‬אין להם אלא להלין על עצמם‪,‬‬</w:t>
        <w:br/>
        <w:t>‫ויש לראות בהתנהגותם לאורך השנים ככזו המעידה‪ ,‬שהסכם ההתקשרות היה לטובתם‪,‬‬</w:t>
        <w:br/>
        <w:t>‫ומשכך לא ראו לנכון להביא לסיומו בדרך 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57‬גם ניסיונם של התובעים להיבנות בהקשר זה ממכתבו של הבלתי משפטי של מר שניידר‬</w:t>
        <w:br/>
        <w:t>‫ראוי שידחה מפני התנהלות הצדדים בפועל‪ .‬שהרי ה נתבעת קיבלה את הסמכויות בבניין‬</w:t>
        <w:br/>
        <w:t>‫בהתאם למערכת החוזים שנחתמה בין ה תובעים לבין ח ברת מלכת שבא אילת‬</w:t>
        <w:br/>
        <w:t>‫ובינה‪.‬‬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58‬חיזוק למסקנתי זו אפשר למצוא על דרך האנלוגיה המקובלת בין מעמדו של מתחזק‬</w:t>
        <w:br/>
        <w:t>‫למעמדה של נציגות הבית המשותף‪ .‬יפים בהקשר זה דבריו כבוד המפקח לשעבר על רישום‬</w:t>
        <w:br/>
        <w:t>‫מקרקעין שלומי הייזלר‪" :‬כפי שעולה מהוראות החוק (חוק המקרקעין – מ‪.‬פ) ומדברי‬</w:t>
        <w:br/>
        <w:t>‫ההסבר לו‪ ,‬בחירת מתחזק לבית המשותף אינה עניין של מה בכך‪ ,‬ונקבע כללים מיוחדים‬</w:t>
        <w:br/>
        <w:t>‫לבחירתו‪ .‬הטעם לכך ברור – קביעת מתחזק לבית משותף‪ ,‬מביא לכך שגוף שהינו גורם זר‬</w:t>
        <w:br/>
        <w:t>‫לבית המשותף‪ ,‬ינהל וייקבע את סדריו‪ .‬למעשה‪ ,‬לגורם שנבחר כמתחזק‪ ,‬מוענקות‬</w:t>
        <w:br/>
        <w:t>‫סמכויות בסיסיות המשיקות לא מעט לסמכויותיה של הנציגות‪ ,‬ובכך הופך המתחזק‬</w:t>
        <w:br/>
        <w:t>‫לחלק מאושיות הבית המשותף‪ .‬בתוך כך‪ ,‬המתחזק רשאי לנקוט הליכים משפטיים כנגד‬</w:t>
        <w:br/>
        <w:t>‫בעלי הדירות מכח תפקידו בבית המשותף‪ ,‬וזאת ללא קשר לעילות חוזיות כאלה ואחרות‬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‫שיש לו כנגד בעל דירה‪ ,‬ואף אם אין בינו לבין בעל הדירה חוזה כלשהו" (ת"א ‪58/11‬‬</w:t>
        <w:br/>
        <w:t>‫(מפקח על רישום מקרקעין) א‪.‬ד‪.‬מ‪.‬ש אחזקות וניהול בע"מ נ' שמרדן חברה לבנין‬</w:t>
        <w:br/>
        <w:t>‫והשקעות בע"מ (פורסם באתר משרד המשפטים‪.))11.11.13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59‬בהתאם לאנלוגיה זו סבורני כי כשם שחוק המקרקעין אינו מכיר מצב של העדר נציגות‬</w:t>
        <w:br/>
        <w:t>‫(ראו סעיף ‪( 15‬ג) לתקנון המצוי שבתוספת לחוק המקרקעין) ומי שטוען כי הנציגות אינה‬</w:t>
        <w:br/>
        <w:t>‫הנציגות החוקית‪ ,‬עליו להראות נציגות אחרת הפועלת לניהולו התקין של הרכוש המשותף‬</w:t>
        <w:br/>
        <w:t>‫(תשלום חשבונות‪ ,‬ניקיון וכיוצב') ואשר כלפיה מקיימים בעלי הדירות את חובותיהם‪[ .‬‬</w:t>
        <w:br/>
        <w:t>‫עש"א (מחוזי חי') ‪ 9047-03-19‬תמר ארביב נ' נציגות הבית המשותף ברח' פיינברג ‪ ,1‬חדרה‬</w:t>
        <w:br/>
        <w:t>‫(נבו ‪(; )28.04.2019‬המפקח על המקרקעין רחובות) ‪ 545/18‬כהן לוי סיגלית סיגל נ' נציגות‬</w:t>
        <w:br/>
        <w:t>‫הבית המשותף‪/‬רח' אריה בן אליעזר ‪ 32‬ראשל"צ‪ ,‬בפסקה ‪( 40‬נבו‪( ; )25.04.2021 ,‬מפקח‬</w:t>
        <w:br/>
        <w:t>‫על רישום מקרקעין) ‪ 496/11‬נציגות הבית המשותף רחוב משמר הירדן ‪ 35‬תל אביב נ' יוסף‬</w:t>
        <w:br/>
        <w:t>‫חלפון (חורב) (נבו‪ ] )25.11.10 )15.02.12 ,‬כך גם בעניינו‪ ,‬התובעים לא הציגו מי לשיטתם‬</w:t>
        <w:br/>
        <w:t>‫הוא מתחזק‪ ,‬במקום הנתבעת או במקום הילטון‪.‬‬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60‬דברים אלו מקבלים משנה תוקף‪ ,‬שעה שאין מחלוקת עובדתית כי המלון על פעילותו כולל‬</w:t>
        <w:br/>
        <w:t>‫רכוש משותף שעיקרו משמש הן את יחידות הנופש והן את יחידות האירוח ובגדרו נכללים‬</w:t>
        <w:br/>
        <w:t>‫לובי המלון‪ ,‬הבריכה‪ ,‬המעליות חדרי המערכות ועוד (ראו סעיף ‪ 13‬לסיכומי התשובה מטעם‬</w:t>
        <w:br/>
        <w:t>‫התובעים)‪ .‬במצב דברים זה ברי כי אי אפשר לקבוע‪ ,‬אף לא מן הבחינה הנורמטיבית‪ ,‬כי חל‬</w:t>
        <w:br/>
        <w:t>‫שינוי נסיבתי בנוגע למעמדה של הנתבעת כמתחזק של כלל המלון כל אימת שלא נבחרה‬</w:t>
        <w:br/>
        <w:t>‫חברה אחרת תחתיה‪ .‬כמו כן‪ ,‬אי אפשר להכיר מצב של העדר מתחזק וכי כל אימת‬</w:t>
        <w:br/>
        <w:t>‫שמתחזק הבית לא חדל מתפקידו‪ ,‬לא נגרע מעמדו ככזה אלא בהחלטה של בעלי הדירות‬</w:t>
        <w:br/>
        <w:t>‫בדבר החלפתו באחר‪ .‬מסקנה זו מתחייבת אף ביתר שאת נוכח ייחודיותו ומורכבותו של‬</w:t>
        <w:br/>
        <w:t>‫הבית המשותף בו עסקינן‪.‬‬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.61‬ולפיכך אני מקבל את טענות הנתבעת וקובע כי בכל הזמנים הרלוונטיים לתביעה היה‬</w:t>
        <w:br/>
        <w:t>‫מעמדה של הנתבעת כשל מתחזק במובנו על פי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62‬בנוסף לכל אלו‪ ,‬ומבחינת למעלה מהצורך‪ ,‬אני סבור כי התנהגותם של התובעים‬</w:t>
        <w:br/>
        <w:t>‫במשך השנים‪ ,‬יצרה "השתק שיפוטי" המונע מהם לטעון טענות סותרות נגד ו‪.‬‬</w:t>
        <w:br/>
        <w:t>‫דוקטרינת ההשתק השיפוטי אינה מוגבלת לטענות שהועלו בפני ערכאות השיפוט‬</w:t>
        <w:br/>
        <w:t>‫בלבד‪ ,‬והיא חלה אף על טענות עובדתיות סותרות שהועלו שלא לפני הערכאה‬</w:t>
        <w:br/>
        <w:t>‫השיפוטית‪ .‬כך למשל בפסק הדין בעניין ע"א ‪ 732/15‬פקיד שומה נ' בנלי טל‪ ,‬בפסקה‬</w:t>
        <w:br/>
        <w:t>‫‪( 7‬נבו ‪ ,)21.03.2016‬נקבע כי " דוקטרינת ההשתק השיפוטי אינה מוגבלת לטענות‬</w:t>
        <w:br/>
        <w:t>‫שהועלו בפני ערכאות השיפוט בלבד‪ ,‬והיא חלה אף על טענות עובדתיות סותרות‬</w:t>
        <w:br/>
        <w:t>‫שהועלו בפני הרשויות‪ ,‬ובכלל זה על טענות שהעלה נישום בפני רשות המיסים "‪.‬‬</w:t>
        <w:br/>
        <w:t>‫פסיקה מאוחר ת יותר אף הרחיבה את כללי ההשתק השיפוטי למצגים שהציגו בעלי‬</w:t>
        <w:br/>
        <w:t>‫דין כלפי נושים בהליך שלא היה שיפוטי‪ ,‬כאשר בהליך השיפוטי ‪ ,‬הציגו מצג סותר‬</w:t>
        <w:br/>
        <w:t>‫( ע"מ (מרכז) ‪ 44903-01-15‬איתי ליברמן נ' פקיד שומה נתניה ‪ ,‬בפסקאות ‪24-15‬‬</w:t>
        <w:br/>
        <w:t>‫( נבו‪ . ) 8.11.16 ,‬כמו כן ‪ ,‬הפסיקה במהלך השנים אף רככה את הדרישה שהייתה בעבר‬</w:t>
        <w:br/>
        <w:t>‫ולפיה דוקטרינת ההשתק השיפוטי מחייבת כי טענתו החדשה של בעל הדין עומדת‬</w:t>
        <w:br/>
        <w:t>‫בסתירה לטענה קודמת‪ ,‬אשר יצרה לאותו בעל דין טובת הנאה או הקלה ( ‪prior‬‬</w:t>
        <w:br/>
        <w:t>‫‪ ) success rule‬וכיום אין דרישה לכך שכן חובת תום הלב וההגינות לא דורשים‬</w:t>
        <w:br/>
        <w:t>‫כתנאי מוקדם הצלחה קודמת [ רע"א ‪ 8297/12‬הפניקס הישראלי לביטוח בע"מ נ'‬</w:t>
        <w:br/>
        <w:t>‫המוסד לביטוח לאומי ‪ ,‬בפסקה ‪ ( 13‬נבו‪.] ) 16.7.13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63‬התפתחות הפסיקה מראה‪ ,‬כי עיקרון ההשתק השיפוטי הורחב באופן ניכר עם‬</w:t>
        <w:br/>
        <w:t>‫השנים ‪ .‬עיקרון זה יפה אף במקרים שבהם טענותיו של צד להליך‪ ,‬סותרות באופן‬</w:t>
        <w:br/>
        <w:t>‫מובהק‪ ,‬את התנהגותו המובהקת לאורך השנים‪ .‬ובמיושם לענייננו ‪ -‬הן העובדה כי‬</w:t>
        <w:br/>
        <w:t>‫הסכם הניהול נחתם בין התובעים לנתבעת‪ ,‬והן העובדה כי במהלך שנים רבות‬</w:t>
        <w:br/>
        <w:t>‫הוציאה הנתבעת לתובעים חשבוניות מס ‪ ,‬כאשר אומנם גם הלוגו של הילטון הופיע‬</w:t>
        <w:br/>
        <w:t>‫עליהן אך שמה של הנתבעת מתנוסס עליהן והיא זו שהוציאה אותן ולא הילטון ו כן‬</w:t>
        <w:br/>
        <w:t>‫העובדה ‪ ,‬ש הכספים הועברו על ידי התובעים במשך כל השנים לנתבעת ולא להילטון‬</w:t>
        <w:br/>
        <w:t>‫( נספח ‪ 3‬לתצהיר הנתבעת; פר וטוקול הדיון עמ' ‪ 5‬ש' ‪ ,) 35-15‬מקימ ות השתק‬</w:t>
        <w:br/>
        <w:t>‫שיפוטי נגד התובעים א שר למצער‪ ,‬מחייב את התובעים להסביר מדוע שילמו כל‬</w:t>
        <w:br/>
        <w:t>‫השנים לנתבעת ולא להילטון‪ ,‬אם הם סבורים כי לנתבעת אין כל מעמד ‪ .‬אף כאמור‪,‬‬</w:t>
        <w:br/>
        <w:t>‫התובעים לא נתנו כל הסבר מניח את הדעת לעניין זה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.64‬אשר לטענת התובעים לפיה היה צורך באסיפה כללית לצורך מינוי מתחזק‪ ,‬ומשאסיפה כזו‬</w:t>
        <w:br/>
        <w:t>‫אכן התקיימה בתאריך ‪ ,6.3.2019‬מהווה הדבר לטענתם הודאת בעל דין‪ .‬אני סבור כי יש‬</w:t>
        <w:br/>
        <w:t>‫בטענת התובעים משום טענה של דבר והיפוכו ואסביר‪ :‬מצד אחד בכתב התביעה נטען על‬</w:t>
        <w:br/>
        <w:t>‫ידם כי מינוי מתחזק יש לבצע רק באמצעות כינוס האסיפה הכללית (סעד ב' בעמוד הראשון‬</w:t>
        <w:br/>
        <w:t>‫לכתב התביעה‪ ,‬וסעיף ‪ 28‬לכתב התביעה)‪ .‬מצד שני‪ ,‬כאשר התכנסה האסיפה הכללית‪,‬‬</w:t>
        <w:br/>
        <w:t>‫כשאחד מהנושאים שעל סדר יומה היה מינוי נציגות ‪ -‬כאשר אין מחלוקת כי התובעים‬</w:t>
        <w:br/>
        <w:t>‫הוזמנו להשתתף באותה אסיפה כללית‪ ,‬אך במסגרתה סירבו למנות נציגים מטעמם‬</w:t>
        <w:br/>
        <w:t>‫(סעיפים ‪ 85-84‬לתצהיר הנתבעת שלא הוכחשו על ידי התובעים) ‪ -‬כיום טוענים התובעים‬</w:t>
        <w:br/>
        <w:t>‫כי עצם כינוס האסיפה הוא הודאת בעל דין‪ .‬טענת התובעים מזכירה את הדברים שנאמרו‬</w:t>
        <w:br/>
        <w:t>‫על ידי כב' השופט רובינשטיין בעניין ע"א ‪ 8301/04‬פקיד השומה למפעלים גדולים נ' פי‬</w:t>
        <w:br/>
        <w:t>‫גלילות (נבו‪ " :)28.10.2007 ,‬והריהי איפוא כאותו אדם הבא לשכור דירה ברחוב‬</w:t>
        <w:br/>
        <w:t>‫הירקון בתל ‪ -‬אביב ושואל את המשכיר‪ ,‬היש בדירה משב רוח בקיץ מהים?‬</w:t>
        <w:br/>
        <w:t>‫המשכיר אומר‪ ,‬בודאי‪ ,‬הנה הבית והנה הים‪ ,‬ואז שואל השוכר‪ ,‬היש טחב בחורף‬</w:t>
        <w:br/>
        <w:t>‫מהים? והמשכיר משיב‪ :‬חלילה‪ ,‬איפה הבית ואיפה הים? כך‪ ,‬אוחזת המערערת‬</w:t>
        <w:br/>
        <w:t>‫בחב ל בשני קצותיו כאמור‪ ,‬וטוענת דבר והיפוכו במקומות שונים‪ ...‬אם נרצה‪,‬‬</w:t>
        <w:br/>
        <w:t>‫לפנינו השתק שיפוטי ככל משפטו וחוקתו "‪ .‬כל זאת שבהסכמת הצדדים כפי שהיא‬</w:t>
        <w:br/>
        <w:t>‫באה לידי ביטוי בפרוטוקול הדיון מתאריך ‪ ,9.1.2020‬ממילא הסכימו התובעים לוותר על‬</w:t>
        <w:br/>
        <w:t>‫סעד זה‪ ,‬ולהותיר רק את שאלת מעמדה של הנתבעת כ"מתחזק"‪.‬‬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.65‬לפני סיום‪ ,‬מקובלים עלי טענות הנתבעת‪ ,‬לפיה התובעים ביקשו במסגרת סיכומיהם‬</w:t>
        <w:br/>
        <w:t>‫סעדים שלא נזכרו בכתב התביעה כגון בחירת נציגות חדשה‪ ,‬מינוי נאמן לניהול הכספים‪,‬‬</w:t>
        <w:br/>
        <w:t>‫וסעד של העברת פרטי הקשר של כלל בעלי הזכויות לידי התובעים‪ .‬כידוע‪ ,‬הכלל הרחב‬</w:t>
        <w:br/>
        <w:t>‫המקובל במשפטנו אוסר באופן עקרוני על הרחבת חזית או שינוי חזית‪ .‬משמעות הדברים‬</w:t>
        <w:br/>
        <w:t>‫היא שכתבי הטענות תוחמים את גבולות המחלוקת בין הצדדים‪ ,‬ועל המשפט להתנהל‬</w:t>
        <w:br/>
        <w:t>‫בתוך המסגרת העובדתית והמשפטית שהותוותה בכתבי הטענות [ע"א ‪ 2976/12‬בר אל נ'‬</w:t>
        <w:br/>
        <w:t>‫קאופמן‪ ,‬בפסקה ‪( 15‬נבו‪;(23.11.2014 ,‬ע"א ‪1653/08‬ליפץ נ' בנק לאומי לישראל בע"מ‪,‬‬</w:t>
        <w:br/>
        <w:t>‫פסקה ‪ ;(4.7.2011( 5‬ע"א ‪ 8168/03‬ארנון נ' חשמל זועבי בע"מ )‪.](8.11.2009‬‬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.66‬הלכה היא כי בית המשפט אינו מוסמך לפסוק לתובע סעד שלא נתבע על ידו‪ .‬עם זאת נקבע‬</w:t>
        <w:br/>
        <w:t>‫בפסיקה כי בנסיבות מיוחדות רשאי בית המשפט ליתן לתובע סעד שלא התבקש‪-‬הפסיקה‬</w:t>
        <w:br/>
        <w:t>‫מנתה שלושה תנאים אשר בהתקיימם‪ ,‬במצטבר‪ ,‬אפשר להפעיל כלל זה‪ .‬התנאי האחד הוא‪,‬‬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הצדק או הצורך ללבן את השאלות המהותיות שבמחלוקת מחייבים את מתן הסעד אף‬</w:t>
        <w:br/>
        <w:t>‫על פי ש לא התבקש ; השני הוא כי מדובר בסעד הנובע ישירות מן הסעד והשלישי הוא כי‬</w:t>
        <w:br/>
        <w:t>‫כל העובדות הדרושות להענקת הסעד בוררו‪ ,‬ובפני בית‪-‬המשפט מונחות כל הראיות‬</w:t>
        <w:br/>
        <w:t>‫המאפשרות לו ליתן הכרעה לגבי הסעד הנוסף‪ ,‬עד כי אין עוד צורך בקיומה של התדיינות‬</w:t>
        <w:br/>
        <w:t>‫נוספת [ע"א ‪ 69/98‬נהאד מחמד אסעד מחאג'נה נ' לביבה מחאג'נה‪ ,‬בפסקה ‪( 12‬נבו‬</w:t>
        <w:br/>
        <w:t>‫‪ )08.06.2005‬והאסמכתאות שם]‪ .‬בענייננו‪ ,‬התובעים לא הוכיחו כי הם ממלאים אחר תנאיי‬</w:t>
        <w:br/>
        <w:t>‫אותן נסיבות מיוחדות וחריגות כפי שהותוו בפסיקה‪ ,‬וממילא משנדחה הסעד העיקרי‪ ,‬אין‬</w:t>
        <w:br/>
        <w:t>‫צורך להידרש לסעדים נוספים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.67‬לסיכום – טענות התובעים נדחות‪ .‬מעמדה של הנתבעת היא כשל "מתחזק" לעניין 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.68‬נקודת המוצא בפסיקת הוצאות‪ ,‬היא כי בעל דין שזכה בהליך‪ ,‬יזכה בהוצאות שהוציא לשם‬</w:t>
        <w:br/>
        <w:t>‫קידום ההליך‪ ,‬כאשר הדבר נועד למנוע חסרון כיס של הזוכה‪ ,‬להרתיע תובעים בכוח מנקיטת‬</w:t>
        <w:br/>
        <w:t>‫הליכי סרק ולעודד נתבעים בכוח להימנע מהתגוננות סרק‪ ,‬כאשר העיקרון הוא שהוצאות‬</w:t>
        <w:br/>
        <w:t>‫המשפט הנפסקות צריכות להיות מידתיות להליך עצמו ולמהותו (ע"א ‪ 9648/16‬אורהייטק‬</w:t>
        <w:br/>
        <w:t>‫‪ GIS‬בע"מ נ' חן אביטן משרד עורכי דין‪ ,‬בפסקה ‪( 67‬נבו ‪ ; )28.2.2018‬רע"א ‪7650/20‬‬</w:t>
        <w:br/>
        <w:t>‫‪ Magic Software Enterprises Ltd‬נ' פאיירפלאי בע"מ‪ ,‬בפסקאות ‪( 11-9‬נבו‬</w:t>
        <w:br/>
        <w:t>‫‪.))28.12.2020‬‬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.69‬תקנה ‪(151‬א) לתקנות סדר הדין האזרחי התשע"ט‪( 2018-‬להלן‪"-‬התקנות") קובעת כי‬</w:t>
        <w:br/>
        <w:t>‫תכלית חיוב בעל דין בהוצאות היא "לשפות את בעל הדין שכנגד על הוצאותיו בהליך‬</w:t>
        <w:br/>
        <w:t>‫בהתחשב בתוצאותיו‪ ,‬במשאבים שנדרשו לניהולו ובהתנהלות בעלי הדין"‪ .‬במסגרת שומת‬</w:t>
        <w:br/>
        <w:t>‫ההוצאות נדרשת הערכאה הדיונית לבטא את "האיזון הראוי שבין הבטחת זכות הגישה‬</w:t>
        <w:br/>
        <w:t>‫לערכאות‪ ,‬הגנה על זכות הקניין של הפרט ושמירה על שוויון בין בעלי הדין" (תקנה ‪(151‬ב)‬</w:t>
        <w:br/>
        <w:t>‫לתקנות)‪.‬‬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.70‬תקנה ‪ 152‬לתקנות קובעת כי‪ :‬בתום הדיון יפסוק בית המשפט הוצאות סבירות והוגנות‪,‬‬</w:t>
        <w:br/>
        <w:t>‫זולת אם מצא שקיימים טעמים מיוחדים שלא לחייב בהוצאות כאמור‪ .‬כלומר‪ ,‬ברירת‬</w:t>
        <w:br/>
        <w:t>‫המחדל היא פסיקת 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.71‬תקנה ‪ 153‬לתקנות‪ ,‬קובעת את שיעור הוצאות המשפט שיש לפסוק‪ ,‬כאשר נקבע באופן‬</w:t>
        <w:br/>
        <w:t>‫מפורש כי סכום שכר טרחת עו"ד‪ ,‬לא יפחת מהתעריף המינימאלי בכללי 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.72‬בתקנה ‪ 155‬לתקנות נקבע‪:‬‬</w:t>
        <w:br/>
        <w:t>‫"‪( . 155‬א) בית המשפט יפסוק הוצאות משפט‪ ,‬ובלבד שבעל הדין פירט בסיכומי‬</w:t>
        <w:br/>
        <w:t>‫טענותיו באופן מפורש ומפורט את הוצאות המשפט כפי שנדרשו לצורך ההליך‬</w:t>
        <w:br/>
        <w:t>‫וצירף מסמכים התומכים בכך‪.‬‬</w:t>
        <w:br/>
        <w:t>‫(ב) סכום הוצאות משפט יהיה צירופם של כל ההוצאות שהוצאו בעין ושנדרשו‬</w:t>
        <w:br/>
        <w:t>‫להליך כפי שיורה בית המשפט‪.‬‬</w:t>
        <w:br/>
        <w:t>‫(ג) השופט שנתן את ההחלטה יורה על הוצאות המשפט‪ ,‬זולת אם הדבר נבצר‬</w:t>
        <w:br/>
        <w:t>‫ממנו‪".‬‬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.73‬התקנות מש קפות את הפסיקה שנהגה קודם לכניסתן לתוקף‪ ,‬תוך שינוי אחד משמעותי‬</w:t>
        <w:br/>
        <w:t>‫שלפיו ברירת המחדל היא חיוב בהוצאות‪ ,‬כאשר על בית המשפט להצביע על טעמים מיוחדים‬</w:t>
        <w:br/>
        <w:t>‫שלא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.74‬ובמיושם לענייננו ‪ -‬לאחר ששקלתי את מכלול השיקולים הרלוונטיים כמפורט לעיל ולאחר‬</w:t>
        <w:br/>
        <w:t>‫שנתתי דעתי למכלול נסיבות העניין‪ ,‬לרבות לכך שהצדדים השכילו להגיע להסכמות דיוניות‬</w:t>
        <w:br/>
        <w:t>‫ובכך צמצמו באופן ניכר את המחלוקת‪ ,‬אני מחייב את התובעים‪ ,‬יחד ולחוד‪ ,‬לשאת‬</w:t>
        <w:br/>
        <w:t>‫בהוצאות משפט לטובת הנתבעת בסך של ‪ .₪ 7,000‬סכום זה ישולם על ידי התובעים‪ ,‬ביחד‬</w:t>
        <w:br/>
        <w:t>‫ולחוד‪ ,‬לנתבעת בתוך ‪ 30‬יום מיום קבלת פסק הדין שאם לא כן יישא הפרשי הצמדה וריבית‬</w:t>
        <w:br/>
        <w:t>‫מיום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/‬לצדדים‬</w:t>
        <w:br/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,‬כ"ה אלול תשפ"א‪ 02 ,‬ספטמבר ‪ ,2021‬בהעדר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6/145/2017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