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2/147/2019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2021-08-09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‫טנר יצחק‬                                    ‫תובע‬</w:t>
        <w:br/>
        <w:t>‫נחל גרופית ‪ ,20‬מצפה רמון‬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‫יוסף פרלמן‬                                    ‫נתבע‬</w:t>
        <w:br/>
        <w:t>‫נחל גרופית ‪ ,20‬מצפה רמון‬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וטענות הצדדים‪:‬‬</w:t>
        <w:br/>
        <w:t>‫ענייננו בבית המשותף ברחוב נחל גרופית ‪ 20‬מצפה רמון הידוע כגוש ‪ 39591‬חלקה ‪) 19‬להלן‪:‬‬    ‫‪.1‬‬</w:t>
        <w:br/>
        <w:t>‫"הבית המשותף"(‪ .‬התובע הוא בעל הזכויות בדירה הידועה כחלקת משנה מספר ‪2‬‬</w:t>
        <w:br/>
        <w:t>‫הממוקמת בקומת הקרקע בבית המשותף‪ .‬הנתבע הוא דייר בבית המשותף מכוח הסכם‬</w:t>
        <w:br/>
        <w:t>‫שכירות בינו לבין עמידר‪.‬‬</w:t>
        <w:br/>
        <w:t>‫במסגרת התביעה טען התובע כי הנתבע השתלט על שטח משותף והקים בו בית מלאכה‬               ‫‪.2‬‬</w:t>
        <w:br/>
        <w:t>‫פרטי‪ .‬עוד טען התובע כי הנתבע השתלט על המקלט בבית המשותף כך שסגר אותו עם דלת‬</w:t>
        <w:br/>
        <w:t>‫פלדלת בעוד שהמפתח מצוי בידו בלבד והוא מאחסן בו כלי עבודה וציוד אישי‪ .‬לטענת‬</w:t>
        <w:br/>
        <w:t>‫התובע‪ ,‬הנתבע ערך פרוטוקול מזויף עליו החתים את דיירי הבית המשותף ובכך מינה עצמו‬</w:t>
        <w:br/>
        <w:t>‫לוועד הבית‪ ,‬כל זאת כאשר לטענתו שוכר אינו רשאי להתמנות לנציגות הבית המשותף‪.‬‬</w:t>
        <w:br/>
        <w:t>‫עוד טען התובע כי הנתבע הקים בריכת דגים לא חוקית בחצר הבית המשותף בסמוך לבית‬</w:t>
        <w:br/>
        <w:t>‫המלאכה‪.‬‬</w:t>
        <w:br/>
        <w:t>‫הסעדים אותם דרש התובע בכתב תביעתו‪:‬‬        ‫‪.3‬‬</w:t>
        <w:br/>
        <w:t>‫א‪ .‬ליתן צו לפינוי המקלט ולמתן גישה אליו‪.‬‬</w:t>
        <w:br/>
        <w:t>‫ב‪ .‬להורות על סילוק ידו של הנתבע מן השטח המשותף‪.‬‬</w:t>
        <w:br/>
        <w:t>‫ג‪ .‬ליתן פיצוי על עוגמת הנפש והסבל הרב שנגרם לתובע כתוצאה מהעבודות של הנתבע‬</w:t>
        <w:br/>
        <w:t>‫בחצר הבית המשותף בסך של ‪ 100,000‬ש"ח‪.‬‬</w:t>
        <w:br/>
        <w:t>‫לטענת הנתבע הוא לא הקים בית מלאכה פרטי‪ .‬הנתבע טען כי הוא מבצע עבודות תחזוקה‬          ‫‪.4‬‬</w:t>
        <w:br/>
        <w:t>‫שוטפות בבית המשותף וכן מטפל בצמחייה בחצר הבית על חשבונו וזמנו הפרטי‪ .‬לתמיכה‬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‫בטענותיו צירף הנתבע בין היתר מכתב מטעם מהנדס המועצה בו מצוין באופן מפורש כי‬</w:t>
        <w:br/>
        <w:t>‫אין כל בית מלאכה פרטי בחצר הבית המשותף אלא פינת עבודה פתוחה המשמשת לפיתוח‬</w:t>
        <w:br/>
        <w:t>‫וטיפוח הבית המשותף‪ .‬לטענת הנתבע הוא מתחזק את הבית המשותף והגינה ואף זכה‬</w:t>
        <w:br/>
        <w:t>‫בפרסים על אחזקת בתי עמידר‪.‬‬</w:t>
        <w:br/>
        <w:t>‫ביום ‪ 21.12.20‬התקיים דיון במעמד הצדדים‪ .‬במעמד הדיון חזרו הצדדים על טענותיהם‬        ‫‪.5‬‬</w:t>
        <w:br/>
        <w:t>‫כפי שעלו במסגרת כתבי הטענות‪.‬‬</w:t>
        <w:br/>
        <w:t>‫ביום ‪ 4.7.21‬ביקרתי בבית המשותף‪ .‬לביקור התייצב התובע בלבד‪ .‬הנתבע לא התייצב‬          ‫‪.6‬‬</w:t>
        <w:br/>
        <w:t>‫לביקור וזאת על אף שמן החומר המצוי בפניי עולה כי ההחלטה בדבר מועד הביקור נמסרה‬</w:t>
        <w:br/>
        <w:t>‫לידיו ביום ‪.25.5.21‬‬</w:t>
        <w:br/>
        <w:t>‫להלן יפורטו ממצאי הביקור כפי שבאו לידי ביטוי במסגרת החלטתי מיום ‪" :5.7.21‬במהלך‬     ‫‪.7‬‬</w:t>
        <w:br/>
        <w:t>‫הביקור הציג התובע את החצר המשותפת וטען לשינויים רבים אותם ביצע הנתבע בחצר‪.‬‬</w:t>
        <w:br/>
        <w:t>‫כך למשל הציב הנתבע סמוך לכניסה לבית ספסל ושולחן‪ ,‬בנוסף שתל צמחיה רבה ואף‬</w:t>
        <w:br/>
        <w:t>‫בנה חומה אשר יצרה אדניות בהן נשתלו צמחים רבים‪ .‬לטענת התובע חומה זו חסמה‬</w:t>
        <w:br/>
        <w:t>‫שער גדול שהיה מצוי בעבר ושימש כניסת רכבים לחניה משותפת בבית המשותף‪ .‬בנוסף‬</w:t>
        <w:br/>
        <w:t>‫הציג התובע את בית המלאכה לו טען בכתב התביעה‪ .‬המדובר במתחם קטן שבו עצים‬</w:t>
        <w:br/>
        <w:t>‫רבים‪ ,‬כלי עבודה‪ ,‬ארון אחסון ואף שולחן‪ .‬לטענת התובע שטח זה משמש את הנתבע‬</w:t>
        <w:br/>
        <w:t>‫לעבודתו הפרטית‪ .‬כן הציג התובע בפני בריכת דגים שנבנתה על ידי הנתבע‪ ,‬כך לטענתו‪.‬‬</w:t>
        <w:br/>
        <w:t>‫בנוסף הציג התובע את המקלט הסגור בדלת פלדלת בו מונחים שטיחים רבים וכן מאוחסן‬</w:t>
        <w:br/>
        <w:t>‫בו ציוד רב שלטענת התובע שייך לנתבע"‪.‬‬</w:t>
        <w:br/>
        <w:t>‫במעמד הביקור ציין בפניי התובע כי המפתחות לשער הכניסה ולמקלט הבית המשותף‬            ‫‪.8‬‬</w:t>
        <w:br/>
        <w:t>‫נמסרו לו לאחר הדיון המקדמי ולפיכך כעת יש בידו גישה למקלט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‫מקלט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המלאכה הנטען‪:‬‬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.9‬בהחלטתי מיום ‪ 5.7.21‬קבעתי כי "לאחר שהתרשמתי מן הממצאים בשטח ידחה התיק‬</w:t>
        <w:br/>
        <w:t>‫לעיון ומתן פסק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.9‬כלל ידוע הוא כי בעל דירה זכאי לעשות ברכוש המשותף שימוש סביר וזאת ללא צורך‬</w:t>
        <w:br/>
        <w:t>‫בהסכמת יתר בעלי הדירות בבית המשותף‪ .‬הפסיקה פירשה "שימוש סביר" כשימוש לפי‬</w:t>
        <w:br/>
        <w:t>‫תנאי המקום והזמן‪ ,‬התואם את ייעודו של הרכוש המשותף ואינו מונע שימוש דומה‬</w:t>
        <w:br/>
        <w:t>‫מאחרים )ראה‪ :‬ע"א ‪ 549/73‬וינטרס ואח' נ' זמורה ואח'‪ ,‬פ"ד כח )‪) 645(1‬להלן‪" :‬עניין‬</w:t>
        <w:br/>
        <w:t>‫וינטרס"(‪ ,‬ע"א ‪ 708/720‬פרשקר נ' רוזנברג ואח'‪ ,‬פ"ד כח' )‪ ,817(2‬המ' ‪ 163/81‬בודנוף נ'‬</w:t>
        <w:br/>
        <w:t>‫נציגות הבית המשותף ברח' שחראי ‪ 18-14‬י‪-‬ם ‪ ,‬פ"ד לה ‪.(277‬‬</w:t>
        <w:br/>
        <w:t>‫‪ .10‬על אבחנה זו עמד גם המלומד א‪ .‬אייזנשטיין בספרו "יסודות והלכות בדיני מקרקעין" חלק‬</w:t>
        <w:br/>
        <w:t>‫שלישי ‪ -‬בתים משותפים )‪:(101-100‬‬</w:t>
        <w:br/>
        <w:t>‫"המבחן לשימוש ברכוש המשותף‪ ,‬כאשר לא קיימת החלטה של האסיפה הכללית בדבר‬</w:t>
        <w:br/>
        <w:t>‫השימוש שייעשה בו‪ ,‬הוא השימוש הרגיל והסביר לפי תנאי המקום והזמן שאינו מונע‬</w:t>
        <w:br/>
        <w:t>‫שימוש דומה מאחרים‪".‬‬</w:t>
        <w:br/>
        <w:t>‫‪ .11‬מן העבר השני עומד השימוש הייחודי ברכוש המשותף; תפיסת חזקה ייחודית ברכוש‬</w:t>
        <w:br/>
        <w:t>‫המשותף‪ .‬שימוש מסוג זה מצריך הסכמת כל בעלי הדירות בבית המשותף‪.‬‬</w:t>
        <w:br/>
        <w:t>‫‪ .12‬על פי סעיף ‪ 62‬לחוק המקרקעין התשכ"ט‪) 1969-‬להלן‪" :‬חוק המקרקעין"( רק בהסכמת כל‬</w:t>
        <w:br/>
        <w:t>‫בעלי הדירות בבית המשותף ניתן יהיה להצמיד חלק מהרכוש המשותף לדירה פלונית‪,‬‬</w:t>
        <w:br/>
        <w:t>‫ולמעשה להעניק זכות קניינית ברכוש המשותף‪ .‬הוא הדין גם באשר לעשיית שימוש ברכוש‬</w:t>
        <w:br/>
        <w:t>‫משותף העולה כדי שימוש ייחודי‪ ,‬אף אם אותו חלק בו נעשה השימוש לא הוצמד לדירה‬</w:t>
        <w:br/>
        <w:t>‫מסוימת במרשם המקרקעין )ראה‪ :‬ע"א ‪ 2525/92‬גבי וקרני ראוכרברג נ' עיריית רמת גן‪,‬‬</w:t>
        <w:br/>
        <w:t>‫פ"ד מז)‪ ,850 (5‬רע"א ‪ 698/85‬בן צור ואח' נ' נעים ששון ואח'‪ ,‬פ''ד מא)‪ ,144 (3‬ראה גם‪ :‬י'‪.‬‬</w:t>
        <w:br/>
        <w:t>‫וייסמן‪" ,‬דיני קניין ‪ -‬בעלות ושיתוף"‪) ,‬תשנ"ז‪ ,(1997 -‬עמ' ‪.((455-454‬‬</w:t>
        <w:br/>
        <w:t>‫‪ .13‬בביקור במקום נצפה כי הנתבע השתלט על חלק מחצר הבית המשותף‪ ,‬בתחומו הקים בית‬</w:t>
        <w:br/>
        <w:t>‫מלאכה בו הוא מאחסן כלי עבודה וציוד רב‪ .‬כמו כן‪ ,‬הנתבע הקים בריכת דגים המכוסה‬</w:t>
        <w:br/>
        <w:t>‫ברשתות ברזל וזאת בצמוד לבית המלאכה‪ .‬עוד נצפה כי הנתבע השתלט על מקלט הבית‬</w:t>
        <w:br/>
        <w:t>‫המשותף ואחסן בו ציוד אישי רב הכולל בין היתר‪ ,‬שטיחים‪ ,‬תמונות וכלי עבודה‪.‬‬</w:t>
        <w:br/>
        <w:t>‫‪ .14‬כמפורט לעיל‪ ,‬שימוש ייחודי ברכוש המשותף על ידי בעל דירה מצריך הסכמת בעלי הדירות‬</w:t>
        <w:br/>
        <w:t>‫כולם‪ .‬הקמת בית המלאכה ובריכת דגים בשטח הרכוש המשותף וכן אחסון ציודו האישי‬</w:t>
        <w:br/>
        <w:t>‫במרתף הבית המשותף מהווים שימוש ייחודי ברכוש המשותף אשר לגביו נדרשת הסכמת‬</w:t>
        <w:br/>
        <w:t>‫בעלי הדירות כולם‪ .‬התובע מתנגד לשימוש הייחודי שהנתבע עושה בשטח הרכוש המשותף‬</w:t>
        <w:br/>
        <w:t>‫ולפיכך הסכמות אלו אינן מצויות בידי הנתבע‪ .‬אין נפקות בעיני לטענת הנתבע לפיה בבית‬</w:t>
        <w:br/>
        <w:t>‫המלאכה מתבצעות עבודות לטובת הרכוש המשותף‪ .‬לצורך הקמת בית המלאכה אשר‬</w:t>
        <w:br/>
        <w:t>‫הוקם על שטח משותף נדרשות הסכמות בעלי הדירות כולם ואין רלוונטיות לשאלה אילו‬</w:t>
        <w:br/>
        <w:t>‫עבודות בדיוק מתבצעות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תיק‪2/147/2019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.15‬למעלה מן הדרוש יוער כי מן הביקור במקום התרשמתי כי בריכת הדגים אינה בטיחותית‬</w:t>
        <w:br/>
        <w:t>‫ועלולה לסכן פעוטות המתגוררים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דבר‬</w:t>
        <w:br/>
        <w:t>‫‪ .16‬אשר על כן ניתן בזאת צו המורה לנתבע לפרק את בית המלאכה ואת בריכת הדגים שהקים‬</w:t>
        <w:br/>
        <w:t>‫בחצר הבית המשותף וכן לפנות את מקלט הבית המשותף מציודו האישי וזאת בתוך ‪45‬‬</w:t>
        <w:br/>
        <w:t>‫ימים‪.‬‬</w:t>
        <w:br/>
        <w:t>‫‪ .17‬הנתבע יישא בהוצאות משפט לטובת התובע בסך של ‪ 750‬ש"ח‪.‬‬</w:t>
        <w:br/>
        <w:t>‫‪ .18‬סכום זה ישולם לתובע בתוך ‪ 30‬יום שאם לא כן יישא הפרשי ריבית והצמדה מיום פסק‬</w:t>
        <w:br/>
        <w:t>‫הדין ועד למועד התשלום בפועל‪.‬‬</w:t>
        <w:br/>
        <w:t>‫‪ .19‬לסיום יוער כי בכתב התביעה עולים סעדים אשר אינם מצויים במסגרת סמכותי ולפיכך‬</w:t>
        <w:br/>
        <w:t>‫איני נדרשת לדון בהם‪ ,‬כך למשל דרש התובע פיצויים בגין עוגמת נפש וכן הלין הוא על‬</w:t>
        <w:br/>
        <w:t>‫הלבנת הון מצד הנתבע‪.‬‬</w:t>
        <w:br/>
        <w:t>‫סמכויות המפקח קבועות בסעיף ‪ 75‬לחוק המקרקעין והן אינן כוללות סמכות לדון בתביעה‬</w:t>
        <w:br/>
        <w:t>‫נזיקית מלבד הסגת גבול‪ .‬אף באשר להלבנת ההון הנטענת המפקח אינו הכתובת לדון‬</w:t>
        <w:br/>
        <w:t>‫בטענות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,9.8.21 ,‬א' אלול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‫‪____________________-‬‬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2/147/2019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