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3/3/2021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2021-07-25 · רחובות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‫מיקדן אם ‪ )2002( 1 -‬בע"מ‪ ,‬חברה ‪513273672‬‬         ‫‪1‬‬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ממשרד יוסי אברהם ושות'‬</w:t>
        <w:br/>
        <w:t>‫דניאל פריש ‪( 3‬המגדל)‪ ,‬תל אביב‬</w:t>
        <w:br/>
        <w:t>‫טל'‪ 036086888:‬פקס‪036963801:‬‬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‫יובל דימול ושות' עורכי דין‬     ‫‪1‬‬             ‫נתבעים‬</w:t>
        <w:br/>
        <w:t>‫לוי משה ‪ ,11‬ראשון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‫יובל דימול‪ ,‬ת‪.‬ז‪58442500 .‬‬      ‫‪2‬‬</w:t>
        <w:br/>
        <w:t>‫לוי משה ‪ ,11‬ראשון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.1‬עניינה של התביעה דנן בטענה לחוב כספי שחבים הנתבעים כלפי התובעת בהיותה חברת‬</w:t>
        <w:br/>
        <w:t>‫הניהול והאחזקה בבניין מסחרי הידוע כ‪" -‬אמ ‪ "1‬ברח' משה לוי ‪ 11‬בראשון לציון‪ ,‬הרשום‬</w:t>
        <w:br/>
        <w:t>‫כבית משותף כגוש ‪ 6097‬חלקה ‪ ,217‬בשל אי תשלום דמי הניהול שהושתו בקופה הרלבנטית‬</w:t>
        <w:br/>
        <w:t>‫על תתי חלקות ‪ 174‬ו‪ ,175-‬הרושמים ע"ש הנתבעת ‪ 1‬בלבד (להלן‪ :‬הנתבעת)‪.‬‬</w:t>
        <w:br/>
        <w:t>‫‪ .2‬בהתאם להחלטתי בתום הדיון שהתקיים בפני ביום ‪ ,8.7.21‬הגישה התובעת טיעוניה מדוע‬</w:t>
        <w:br/>
        <w:t>‫אין למחוק את הנתבע ‪( 2‬להלן‪ :‬הנתבע) מכתב התביעה‪ ,‬על אף שאינו רשום כבעל זכויות‬</w:t>
        <w:br/>
        <w:t>‫במשרדים הרשומים ע"‪ A‬הנתבעת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התובעת‬</w:t>
        <w:br/>
        <w:t>‫‪ .3‬הנתבעת היא חברת עורכי דין שאינה מוגבלת במניות‪ ,‬כלומר אינה חברה בערבון מוגבל‬</w:t>
        <w:br/>
        <w:t>‫ומשמעות הדבר כי בעלי המניות בה‪ ,‬קרי הנתבע‪ ,‬אחראי לכל דבר ועניין לו אחראית‬</w:t>
        <w:br/>
        <w:t>‫הנתבע‪ .‬הנתבע הוא בעל המניות היחיד ודירקטור היחיד‪ .‬כך קובע סעיף ‪59‬ו לחוק לשכת‬</w:t>
        <w:br/>
        <w:t>‫עורכי הדין‪ ,‬תשכ"א‪( 1961-‬להלן‪ :‬חוק לשכת עורכי הדין)‪ ,‬וכן סעיף ‪ 35‬לחוק החברות‪,‬‬</w:t>
        <w:br/>
        <w:t>‫תשנ"ט‪.1999-‬‬</w:t>
        <w:br/>
        <w:t>‫‪ .4‬בפסה"ד בסע"ש (ת"א) ‪ 47706-02-19‬בינשטוק נ' ארנייךף עו""ד (נבו‪ ,7.11.2020 ,‬להלן‪:‬‬</w:t>
        <w:br/>
        <w:t>‫ענין בינשטוק) נדונה הסוגיה ונקבע כי‪:‬‬</w:t>
        <w:br/>
        <w:t>‫"‪ .11‬בהתאם לסעיף ‪59‬א(‪ )1‬לחוק לשכת עורכי הדין‪ ,‬תשכ"א‪1961-‬‬</w:t>
        <w:br/>
        <w:t>‫חברת עורכי דין אינה חברה בערבון מוגבל ו"אין בקיומה ‪ ...‬כדי‬</w:t>
        <w:br/>
        <w:t>‫לגרוע מאחריותו האישית של עורך דין כפי שהיתה קיימת אלמלא‬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‫החברה או חברותו בה" (סעיף ‪59‬ו(‪ )1‬לחוק)‪ .‬עקב כך‪ ,‬לא נדרשת‬</w:t>
        <w:br/>
        <w:t>‫תביעה להרמת מסך בין חברת עורכי דין לבין בעלי מניותיה (כאמור‬</w:t>
        <w:br/>
        <w:t>‫בבר"ע (ארצי) ‪ 53034-02-19‬אלי בן חיים חברת עורכי דין נ'‬</w:t>
        <w:br/>
        <w:t>‫אנדראה ויויאנה מלמוד (‪ ,)27.8.2019‬פסקה ‪ 24‬לפסק הדין)‪.‬‬</w:t>
        <w:br/>
        <w:t>‫משמע‪ ,‬לענייננו‪ ,‬חוב שהנתבעת תצטרך לשלם לתובעת יהיה גם‬             ‫‪.12‬‬</w:t>
        <w:br/>
        <w:t>‫חוב של בעל‪/‬י המניות שלה‪ ,‬להם יש אחריות אישית‪.‬‬</w:t>
        <w:br/>
        <w:t>‫‪...‬‬</w:t>
        <w:br/>
        <w:t>‫הואיל וכאמור אין בקיום חברת עורכי דין כדי לגרוע מאחריותו‬          ‫‪.14‬‬</w:t>
        <w:br/>
        <w:t>‫האישית של עורך דין בה והואיל ועו"ד קיסטר ועו"ד ארנרייך היו‬</w:t>
        <w:br/>
        <w:t>‫בעלי מניות בנתבעת במועדים הרלבנטיים לתביעה דנן (הגם‬</w:t>
        <w:br/>
        <w:t>‫שבסמוך להגשתה הועברו המניות לעו"ד קיסטר והוא הפך לבעלים‬</w:t>
        <w:br/>
        <w:t>‫יחיד)‪ ,‬הרי ששניהם צדדים ראויים ונכונים להליך‪".‬‬</w:t>
        <w:br/>
        <w:t>‫‪ .5‬עוד מפנה התובעת לנספחים שצורפו לכתב ההגנה‪ ,‬בהם מענה לפניות התובעת אל‬</w:t>
        <w:br/>
        <w:t>‫הנתבעים‪ ,‬עליהם חתום הנתבע באופן אישי המציג עצמו כבעל הנכס בגינו נשלחו הרישות‬</w:t>
        <w:br/>
        <w:t>‫לתשלום דמי ניהול‪.‬‬</w:t>
        <w:br/>
        <w:t>‫‪ .6‬אין הפרדה בין הנתבעים‪ ,‬כמקובל בחברות בערבון מוגבל‪ ,‬ועל כן למפקח סמכות עניינית‬</w:t>
        <w:br/>
        <w:t>‫לדון גם בתביעה נגד הנתבע שכן קיימת זהות משפטית בין הנתבעים‪ .‬ככל שתמחק התביעה‬</w:t>
        <w:br/>
        <w:t>‫נגד הנתבע תאלץ התובעת להגיש הליך משפטי נוסף ומיותר נגד הנתבע לאחר מתן פסק דין‬</w:t>
        <w:br/>
        <w:t>‫נגד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הנתבע‬</w:t>
        <w:br/>
        <w:t>‫‪ .7‬פסה"ד בעניין בינשטוק קבע כי ניתן לתקן את כתב התביעה כך שיצורפו‪ ,‬כנתבעים‪ ,‬עורכי‬</w:t>
        <w:br/>
        <w:t>‫הדין שהיו בעלי המניות בחברת עורכי הדין הנתבעת‪ ,‬בשל כך שאותה חברת עורכי דין‬</w:t>
        <w:br/>
        <w:t>‫נקלעה להליך של חדלות פירעון והוגשה בקשה למחוק אותה מכתב התביעה ולתבוע‬</w:t>
        <w:br/>
        <w:t>‫תחתיה את בעלי מניותיה‪ .‬הנתבעת אינה חדלת פירעון ואף לא נטען כך‪.‬‬</w:t>
        <w:br/>
        <w:t>‫‪ .8‬העובדה כי לבעלי המניות של חברת עורכי דין אחריות אישית לחובות החברה אינה מבטלת‬</w:t>
        <w:br/>
        <w:t>‫את מעמדה כאישיות משפטית נפרדת‪ ,‬כפי שנקבע בסעיף ‪ 4‬לחוק החברות‪.‬‬</w:t>
        <w:br/>
        <w:t>‫‪ .9‬המשרדים בגינם הוגשה תביעת החוב מושא כתב התביעה רשומים ע"ש הנתבעת בלבד (תתי‬</w:t>
        <w:br/>
        <w:t>‫חלקות ‪ ,174‬ו‪ )175 -‬בעוד כתב התביעה מפרט כי הסכסוך הוא בין "מתחזק" לבין "בעל‬</w:t>
        <w:br/>
        <w:t>‫דירה" כמשמעתו בסעיף ‪ 58‬לחוק המקרקעין‪ ,‬התשכ"ט‪( 1969-‬להלן‪ :‬חוק המקרקעין)‬</w:t>
        <w:br/>
        <w:t>‫ואינו מגלה עילת תביעה נגד הנתבע‪ .‬הואיל והנתבע אינו בעל זכויות בבית המשותף למפקח‬</w:t>
        <w:br/>
        <w:t>‫על רישום מקרקעין אין סמכות לדון בתביעה נגדו לפי סעיף ‪ 72‬לחוק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.10‬סעיף ‪59‬א לחוק לשכת עורכי הדין קובע‪:‬‬</w:t>
        <w:br/>
        <w:t>‫(א) עורך דין לא יעסוק במקצועו כחבר בחברת עורכי דין אלא אם נתקיימו אלה‪:‬‬</w:t>
        <w:br/>
        <w:t>‫(‪ )1‬החברה רשומה בישראל לפי פקודת החברות ואין לה כל הגבלה‬</w:t>
        <w:br/>
        <w:t>‫על אחריות בעלי המניות בה;‬</w:t>
        <w:br/>
        <w:t>‫(‪... )2‬‬</w:t>
        <w:br/>
        <w:t>‫(‪...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‫ואילו סעיף ‪59‬ו לחוק לשכת עורכי הדין קובע‪:‬‬</w:t>
        <w:br/>
        <w:t>‫(א) אין בקיומה של חברת עורכי דין ובהיות עורך דין חבר בה כדי לגרוע —‬</w:t>
        <w:br/>
        <w:t>‫(‪ )1‬מאחריותו האישית של עורך הדין כפי שהיתה קיימת לולא החברה או‬</w:t>
        <w:br/>
        <w:t>‫חברותו בה;‬</w:t>
        <w:br/>
        <w:t>‫(‪;...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.11‬מקובלת עלי טענת הנתבע כי הנתבעת מהווה אישיות משפטית עצמאית ונפרדת כשלעצמה‪.‬‬</w:t>
        <w:br/>
        <w:t>‫אם לא תאמר כן‪ ,‬לא היה מקום כלל להגיש תביעה נגדה‪ ,‬מה גם שזכויות הבעלות‬</w:t>
        <w:br/>
        <w:t>‫במשרדים מושא התביעה רשומות על שמה ועל שמה בלבד‪ .‬אולם‪ ,‬אין בכך כדי למנוע את‬</w:t>
        <w:br/>
        <w:t>‫צירוף הנתבע כבעל דין דרוש והכרחי וכמי שנושא באחריות אישית לחובת החברה‪.‬‬</w:t>
        <w:br/>
        <w:t>‫‪ .12‬למעשה קיימת זהות כמעט מלאה בין הנתבע לנתבע מקום בו הנתבעת היא חברה שאינה‬</w:t>
        <w:br/>
        <w:t>‫בערבון מוגבל וכאשר הנתבע הוא בעל המניות היחיד והמנהל היחיד שלה‪ .‬אכן‪ ,‬ברגיל‪,‬‬</w:t>
        <w:br/>
        <w:t>‫זכאים בעלי מניות וכמובן דירקטורים בחברה‪ ,‬לחסות מאחורי מסך ההתאגדות של חברה‬</w:t>
        <w:br/>
        <w:t>‫שהוקמה ובלבד ומדובר בחברה בערבון מוגבל‪ .‬אולם‪ ,‬המחוקק מצא לנכון לקבוע כי חברת‬</w:t>
        <w:br/>
        <w:t>‫עורכי דין‪ ,‬קרי חברה שכל בעלי מניותיה הם עורכי דין‪ ,‬לא תוכל להנות מהיתרונות של‬</w:t>
        <w:br/>
        <w:t>‫חברה בערבון מוגבל ובעלי מניותיה לא יוכלו לחסות מאחורי מסך ההתאגדות של חברה‬</w:t>
        <w:br/>
        <w:t>‫כזו‪ ,‬כאמור בסעיפים ‪59‬א ו‪59 -‬ו לחוק לשכת עורכי הדין ובהתאמה לסעיף ‪ 35‬לחוק‬</w:t>
        <w:br/>
        <w:t>‫החברות‪.‬‬</w:t>
        <w:br/>
        <w:t>‫‪ .13‬בלא הנתבע אין זכות קיום לנתבעת‪ .‬אלמלא נוסדה הנתבעת סביר ביותר להניח כי הנכסים‬</w:t>
        <w:br/>
        <w:t>‫שחויבו בדמי הניהול מושא התביעה היו נרשמים ע"ש הנתבע‪ .‬הנתבע הוא בעל המניות‬</w:t>
        <w:br/>
        <w:t>‫היחיד והמנהל היחיד של הנתבעת וחתום באופן אישי על כל המכתבים שנשלחו אל‬</w:t>
        <w:br/>
        <w:t>‫התובעת בנוגע לחובות מושא התביעה דנן ואף מייצג אותה בהליך שלפני‪.‬‬</w:t>
        <w:br/>
        <w:t>‫‪ .14‬לא יכולה להיות מחלוקת כי‪ ,‬היה ויינתן פס"ד כנגד הנתבעת המחייב אותה לשלם לתובעת‬</w:t>
        <w:br/>
        <w:t>‫סכום כלשהו‪ ,‬תהיה רשאית התובעת לנקוט בהליך לגביית החוב גם נגד הנתבע עצמו (וראו‬</w:t>
        <w:br/>
        <w:t>‫ענין בינשטוק)‪ .‬ברם‪ ,‬דומה כי לשם כך יהיה עליה לטרוח ולהגיש תביעה נפרדת בפני ערכאה‬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‫נפרדת ואיני מוצא לכך כל הצדקה‪ .‬ודוק‪ :‬אין כל הכרח כי תביעה נגד בעלי מניות של חברת‬</w:t>
        <w:br/>
        <w:t>‫עורכי דין תוגש רק באם יוכח כי אותה חברה היא חדלת פירעון‪.‬‬</w:t>
        <w:br/>
        <w:t>‫‪ .15‬הנתבע טוען כי אין למפקח על רישום מקרקעין סמכות לדון בתביעה נגדו שכן הוא אינו‬</w:t>
        <w:br/>
        <w:t>‫"בעל דירה" בבית המשותף אשר התובעת משמשת בו כ"מתחזק"‪ ,‬כמשמעות מושג זה‬</w:t>
        <w:br/>
        <w:t>‫בסעיף ‪(72‬ב) לחוק המקרקעין‪ .‬קבלת טענה זו משמעותה כי יש לפצל את התביעה כנגד‬</w:t>
        <w:br/>
        <w:t>‫הנתבעים בין שתי ערכאות שונות‪ ,‬בין אם במקביל ובין אם רק בתום פס"ד נגד הנתבעת‪.‬‬</w:t>
        <w:br/>
        <w:t>‫ברור כי תוצאה זו אינה רצויה כלל ותוביל לכפל התדיינות ובזבוז משאביה היקרים של‬</w:t>
        <w:br/>
        <w:t>‫מערכת המשפט‪.‬‬</w:t>
        <w:br/>
        <w:t>‫‪ .16‬הואיל ו אין צורך להרים את מסך ההתאגדות בין חברת עורכי דין לבין בעלי המניות שלה‬</w:t>
        <w:br/>
        <w:t>‫אני סבור כי אין כל מניעה לצרף לכל תביעה המוגשת לפני המפקח על רישום מקרקעין כנגד‬</w:t>
        <w:br/>
        <w:t>‫חברת עורכי דין‪ ,‬ומצויה בגדר סמכותו העניינית מכח סעיף ‪ 72‬לחוק המקרקעין‪ ,‬כל אחד‬</w:t>
        <w:br/>
        <w:t>‫מבעלי מניותיה‪ .‬אני סבור כי רק מקום בו יתברר כי צירוף עורך דין כנתבע בשל היותו בעל‬</w:t>
        <w:br/>
        <w:t>‫מניות של חברת עורכי דין יכביד ויקשה על ניהול ההליך‪ ,‬יש מקום לבחון את מחיקתו מגדר‬</w:t>
        <w:br/>
        <w:t>‫ההליך‪ .‬ברם‪ ,‬בנסיבות התביעה דנן ברור כי צירוף הנתבע רק יכול לסייע לניהול ההליך‬</w:t>
        <w:br/>
        <w:t>‫בהיות הנתבע בעל מניות ומנהל יחיד של הנתבעת‪ ,‬מייצג אותה בהליך וצפוי להיות העד‬</w:t>
        <w:br/>
        <w:t>‫העיקרי אם לא היחיד מטעמה‪.‬‬</w:t>
        <w:br/>
        <w:t>‫‪ .17‬צודק הנתבע בטענה אחת והיא כי כתב התביעה לא דק פורתא בפירוט העילה נגדו‪ .‬בכתב‬</w:t>
        <w:br/>
        <w:t>‫התביעה נטענה עילת התביעה נגד הנתבעת והיא כי מדובר בתביעת חוב של "מתחזק" כנגד‬</w:t>
        <w:br/>
        <w:t>‫בעלים של נכס בבית המשותף‪ ,‬אך בנוגע לנתבע כתב התביעה הסתפק בתיאור הנתבעת‬</w:t>
        <w:br/>
        <w:t>‫כחברת עורכי דין את והנתבע כבעל מניות בה‪ ,‬בלא לחדד ולהבהיר כי מכוח סעיף ‪59‬ו לחוק‬</w:t>
        <w:br/>
        <w:t>‫לשכת עורכי הדין הנתבע חייב באופן אישי בחובות הנתבעת‪ ,‬כפי שנעשה רק לאחר שהנתבע‬</w:t>
        <w:br/>
        <w:t>‫ביקש למחוק אותו מגדר כתב התביעה‪.‬‬</w:t>
        <w:br/>
        <w:t>‫‪ .18‬אשר על כן אני מורה על דחית בקשת הנתבע ‪ 1‬להסרתו מכתב התביעה‪ .‬בשל הפגם שנפל‬</w:t>
        <w:br/>
        <w:t>‫בכתב התביעה איני עושה צו להוצאות בגין דחית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ביום ‪ 25‬יולי ‪ ,2021‬ט"ז אב תשפ"א‪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3/3/2021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