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05/957/2019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2021-07-21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ישראל גלילי ‪ ,3‬תל אביב‬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גלית אזולאי‬</w:t>
        <w:br/>
        <w:t>‫שדרות ההשכלה ‪ ,17/90‬תל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‫שמעיה גבי‪ ,‬ת‪.‬ז ‪023689888‬‬                                    ‫נתבע‬</w:t>
        <w:br/>
        <w:t>‫גלילי ישראל ‪ ,3‬תל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על הנתבע להשתתף בהוצאות שהוציאה התובעת לצורך עבודות‬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  <w:br/>
        <w:t>‫‪ .1‬התובעת היא נציגות הבית משותף הידוע כגוש ‪ 6798‬חלקה ‪ ,50‬הממוקם ברחוב ישראל גלילי ‪ ,3‬תל‬</w:t>
        <w:br/>
        <w:t>‫אביב (להלן‪" :‬הבית המשותף")‪ .‬הבית המשותף רשום ככזה בפנקס הבתים המשותפים‪ .‬הנתבע הוא‬</w:t>
        <w:br/>
        <w:t>‫בעל דירה הרשומה כתת חלקה ‪ 17‬בבית המשותף‪.‬‬</w:t>
        <w:br/>
        <w:t>‫טענות התובעת‬</w:t>
        <w:br/>
        <w:t>‫‪ .2‬ראשיתו של הליך זה בתביעה כספית שהגישה התובעת ביום ‪ 18.11.2019‬לחיוב הנתבע בתשלום חלקו‬</w:t>
        <w:br/>
        <w:t>‫בהוצאות בגין עבודות שיפוץ לצורך החזקתו התקינה של הבית המשותף (להלן‪" :‬עבודות השיפוץ")‪,‬‬</w:t>
        <w:br/>
        <w:t>‫ולהשלמת הפרשי תשלום בגין תשלומים שוטפים‪ .‬לטענת התובעת‪ ,‬בנוגע לעבודות השיפוץ‪ ,‬מצבו של‬</w:t>
        <w:br/>
        <w:t>‫הרכוש המשותף היה ירוד מאוד‪ ,‬באופן שחייב עבודות שיפוץ ותחזוקה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.3‬עוד לטענת התובעת‪ ,‬החלטותיה הנוגעות לעבודות השיפוץ התקבלו באספה הכללית וברוב של בעלי‬</w:t>
        <w:br/>
        <w:t>‫הדירות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.4‬בסיכומיה מיום ‪ ,10.01.2021‬טענה התובעת‪ ,‬כי יש לפרש את המונח "החזקה תקינה" בהתאם לתנאי‬</w:t>
        <w:br/>
        <w:t>‫המקום והזמן‪ ,‬ועל יסוד זה בוצעו עבודות השיפוץ בבית המשותף‪ .‬על כן‪ ,‬יש לדחות את טענת הנתבע‬</w:t>
        <w:br/>
        <w:t>‫כי עבודות השיפוץ חרגו מההגדרה של "החזקה תקינה" ומייעוד השמירה על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.5‬באשר לאופן חישוב חלקו של הנתבע לצורך תשלום ההוצאות‪ ,‬טענה התובעת שיש לפעול על פי ההסדר‬</w:t>
        <w:br/>
        <w:t>‫שבסעיף ‪ 6‬לתקנון המוסכם‪ ,‬הגובר על ברירת המחדל שבסעיף ‪ 58‬לחוק המקרקעין‪ ,‬הסדר הקובע שכל‬</w:t>
        <w:br/>
        <w:t>‫בעל דירה ישלם כפי חלקו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.6‬לפיכך‪ ,‬עתרה התובעת לסעד של חיוב הנתבע לשלם את חלקו בהוצאות הבית המשותף בגין עבודות‬</w:t>
        <w:br/>
        <w:t>‫השיפוץ‪ ,‬בסכום של ‪ ,₪ 26,413‬ובהשלמת חלקו בגין מיסי וועד בית בסכום של ‪.₪ 1,640‬‬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הדיון המקדמי שילם הנתבע את הפרשי התשלום בגין התשלומים השוטפים‪ ,‬תוך שהבהיר‬</w:t>
        <w:br/>
        <w:t>‫שבכוונתו לתבוע את נציגות הבית המשותף באשר לאופן קבלת ההחלטה בנושא זה‪ ,‬ועל כן הסעד‬</w:t>
        <w:br/>
        <w:t>‫בעניין זה התייתר‪ ,‬ונותר לדון בסעד הנוגע לעבודות השיפוץ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הנתבע‬</w:t>
        <w:br/>
        <w:t>‫‪ .8‬הנתבע טען כי על סמך החשבוניות שהוצגו בפניו‪ ,‬חובו לכל היותר הוא ‪ 4.23%‬מתוך ‪ ,₪ 561,294‬קרי‬</w:t>
        <w:br/>
        <w:t>‫‪ .₪ 23,742.7‬אולם לטענתו‪ ,‬עיקר העבודות‪ ,‬אלו שנגעו לשיפוץ הלובי‪ ,‬אינן מהוות שמירה על הקיים‪,‬‬</w:t>
        <w:br/>
        <w:t>‫אלא עבודת שדרוג‪ .‬לטענתו‪ ,‬מכיוון שהחשבוניות אינן כוללות הפרדה בין עבודות השדרוג לעבודות‬</w:t>
        <w:br/>
        <w:t>‫לצורך שמירה על הקיים‪ ,‬אינו צריך לשלם דבר‪ .‬מטעמי זהירות טען כי ככל שיוחלט לחייבו בשל‬</w:t>
        <w:br/>
        <w:t>‫העבודות שבוצעו בקיר המערבי‪ ,‬אזי יש לחייבו בחלקו היחסי מתוך הסך של ‪ ₪ 210,600‬בלבד‪.‬‬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.9‬באשר לחלקו היחסי‪ ,‬טען הנתבע שיש לחשבו על פי שטח הרצפות בפועל‪ ,‬בשונה מהחישוב שביצעה‬</w:t>
        <w:br/>
        <w:t>‫הנציגות‪ .‬זאת לאור טענתו כי בעלי דירות אחרים הרחיבו את הדירות שלהם‪ ,‬והנתבע ביקש בעבר‬</w:t>
        <w:br/>
        <w:t>‫להעלות את נושא עדכון התקנו המוסכם בעניין‪ ,‬דבר שלא 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.10‬כן טען הנתבע שהתובעת התקשרה לצורך ביצוע העבודות עם קבלן שאינו רשום‪ ,‬תוך שידעה על כך‪,‬‬</w:t>
        <w:br/>
        <w:t>‫דבר המהווה לטענתו עבירה פלילית‪ .‬לפיכך לטענתו אינו מחוייב לעבודות הנציגות כאשר הן מנוגדות‬</w:t>
        <w:br/>
        <w:t>‫לחוק‪.‬‬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.11‬הדיון בתיק זה אוחד עם הדיון בתיק ‪ ,958/19‬בו הוגשה תביעה דומה על ידי הנציגות כלפי בעלת דירה‬</w:t>
        <w:br/>
        <w:t>‫אחרת‪ ,‬וזאת על פי החלטה מיום ‪ .26.4.2020‬במהלך הדיון המקדמי בתיקים המאוחדים שהתקיים‬</w:t>
        <w:br/>
        <w:t>‫ביום ‪ ,26.5.20‬ניתן פסק דין שעיגן את הסכמות הצדדים לתיק ‪ .958/19‬במסגרת אותו דיון‪ ,‬נתנה‬</w:t>
        <w:br/>
        <w:t>‫החלטה לאור הסכמת הנתבע בתיק זה‪ ,‬לפיה הנתבע ישלם תוך ‪ 21‬יום את הסכום שאינו שנוי‬</w:t>
        <w:br/>
        <w:t>‫במחלוקת מבחינתו‪ ,‬תוך פירוט הרכיבים עליהם שולם הסכום לפי גרסתו‪ ,‬וזאת על בסיס חשבוניות‬</w:t>
        <w:br/>
        <w:t>‫ויתר מסמכי השיפוץ שיועברו לנתבע על ידי התובעת‪ .‬כן הוסכם שהתובעת תאפשר לנתבע עיון‬</w:t>
        <w:br/>
        <w:t>‫במסמכי השיפוץ‪ ,‬ובהמשך נתנה החלטה נוספת גם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.12‬במסגרת ישיבת ההוכחות מיום ‪ ,09.11.2020‬עלה שהנתבע לא שילם כל סכום על חשבון החוב האמור‬</w:t>
        <w:br/>
        <w:t>‫בנוגע לעבודות‪ .‬הנתבע טען משהתגלה כי הקבלן שביצע את עבודות השיפוץ אינו קבלן רשום‪ ,‬הוא‬</w:t>
        <w:br/>
        <w:t>‫מתנה את התשלום‪ ,‬אף לעניין סכומים שאינם שנויים במחלוקת‪ ,‬בהתחייבות הנציגות להסרת כל‬</w:t>
        <w:br/>
        <w:t>‫אחריות משפטית ממנו בגין נזקים עתידיים שעשויים להתגלות בעבודות 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.13‬בישיבת ההוכחות הותר לנתבע‪ ,‬שלא היה מיוצג על ידי עו"ד‪ ,‬לתקן את תצהירו על פי חישוב מחודש‬</w:t>
        <w:br/>
        <w:t>‫שערך‪ ,‬על בסיס מידע שקיבל עוד טרם עריכת התצהיר‪ ,‬תוך שנשמרה זכותה של התובעת לטעון‬</w:t>
        <w:br/>
        <w:t>‫להוצאות בעניין זה‪ .‬כמו כן‪ ,‬לאחר שהובהרה לנתבע משמעות בקשתו לזימון ‪ 9‬עדים‪ ,‬שהוגשה מספר‬</w:t>
        <w:br/>
        <w:t>‫ימים לפני ישיבת ההוכחות‪ ,‬משך הנתבע את בקשתו‪.‬‬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.14‬לאחר ישיבת ההוכחות נקבע התיק להגשת סיכומים בכתב‪ ,‬ואלו הוגשו על ידי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‫הטענה שהקבלן שביצע את העבודה אינו קבלן רשום והעובדות בוצעו באופן בלתי תקין‬</w:t>
        <w:br/>
        <w:t>‫‪ .15‬אקדים ואכתוב שמצאתי שיש מקום לדחות את טענת הנתבע שאינו חייב לשלם לנציגות את חלקו‬</w:t>
        <w:br/>
        <w:t>‫בהוצאות בשל העובדה שהקבלן שביצע את העבודות אינו קבלן רשום‪ ,‬או שהוא זכאי להתנות את‬</w:t>
        <w:br/>
        <w:t>‫התשלום בתנאים בשל ענין זה (כגון לעניין אחריות)‪ ,‬או שקיימים פגמים בעבודות הפוטרים אותו‬</w:t>
        <w:br/>
        <w:t>‫מתשלום‪.‬‬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.16‬ראשית‪ ,‬סעיף ‪ 69‬לחוק המקרקעין‪ ,‬התשכ"ט – ‪( 1969‬להלן‪ :‬חוק המקרקעין)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‫"הנציגות תשמש מורשה של כל בעלי הדירות בכל ענין הנוגע להחזקתו התקינה‬</w:t>
        <w:br/>
        <w:t>‫ולניהולו של הבית המשותף‪ ,‬והיא זכאית בענינים אלה להתקשר בחוזים ולהיות צד‬</w:t>
        <w:br/>
        <w:t>‫בכל הליך משפטי ובכל משא ומתן אחר בשם כל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,‬בעניינים אלו מעמדה של הנציגות הוא כשל שלוח מטעם כל בעלי הדירות‪ ,‬ופעולותיה מחייבות‬</w:t>
        <w:br/>
        <w:t>‫אותם (לעניין מעמדה של הנציגות כשלוח ר' רע"א ‪ 1025/17‬נאות מזרחי בע"מ נ' נציגות הבית‬</w:t>
        <w:br/>
        <w:t>‫המשותף מנדל זינגר ‪ 23‬חיפה [פורסם בנבו] (‪ .))27.6.2017‬לפיכך‪ ,‬ככל שימצא שהעבודות שבוצעו הן‬</w:t>
        <w:br/>
        <w:t>‫בנוגע להחזקה ולניהול תקין של הבית המשותף‪ ,‬הרי שהעבודות האמורות בוצעו במסגרת סמכותה‬</w:t>
        <w:br/>
        <w:t>‫של הנציגות על פי סעיף ‪ 69‬האמור‪ .‬אין מחלוקת על כך שיתר בעלי הדירות הסכימו לביצוע העבודות‪,‬‬</w:t>
        <w:br/>
        <w:t>‫ואף שילמו עליהן‪ .‬למעט טענות כלליות‪ ,‬הנתבע לא הוכיח כי מי מבעלי הדירות העלה טענה באשר‬</w:t>
        <w:br/>
        <w:t>‫לאופן ביצוע העבודות‪ ,‬ולא חלק על כך שכולם חוץ ממנו שילמו את חלקם (כאמור‪ ,‬בתיק ‪ 958/19‬שם‬</w:t>
        <w:br/>
        <w:t>‫נתבעה בעלת דירה אחרת‪ ,‬שמלבד הנתבע היתה היחידה שלא שילמה את חלקה עד לאותו מועד‪,‬‬</w:t>
        <w:br/>
        <w:t>‫והצדדים הגיעו להסכמות בעניין עוד במהלך הדיון המקדמי)‪ .‬מכאן‪ ,‬שהנתבע אינו יכול‪ ,‬כבעל דירה‬</w:t>
        <w:br/>
        <w:t>‫יחיד‪ ,‬להחליט שהנציגות אינו מייצגת אותו בפעולות אלו‪ .‬עם זאת אבהיר‪ ,‬שאין באמור כדי להכריע‬</w:t>
        <w:br/>
        <w:t>‫בשאלה האם יש בפעולות הנציגות כדי להטיל על הנתבע אחריות אישית‪ ,‬ככל שיסתבר שנפל פגם‬</w:t>
        <w:br/>
        <w:t>‫באופן ביצוע העבודות ושפגם כאמור גרם לנזק למאן דהו‪ ,‬אך השיקולים בעניין הטלת אחריות כאמור‬</w:t>
        <w:br/>
        <w:t>‫הם אחרים‪ ,‬ואינם גורעים מחובתו של הנתבע לשאת בחלקו בעלות עבודות תחזוקת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.17‬שנית‪ ,‬טענות הנתבע לעניין פגמים בטיב העבודות שבוצעו נסמכות על דעתו האישית‪ ,‬שעה שמדובר‬</w:t>
        <w:br/>
        <w:t>‫בעניינים שבמומחיות (כגון לעניין אופן הדבקת לוחות העץ בלובי – סעיף ‪ 88‬לתצהירו‪ ,‬ושברים נטענים‬</w:t>
        <w:br/>
        <w:t>‫באריחים כאמור בסעיף ‪ 86‬לתצהירו)‪ ,‬ומלבד השערות של הנתבע בעניינים אלו אשר פורטו בתצהירו‪,‬‬</w:t>
        <w:br/>
        <w:t>‫לא הוצגו ראיות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.18‬שלישית‪ ,‬כפי שנקבע לא אחת בפסיקה‪ ,‬חובתו של בעל דירה להשתתף בהוצאות תחזוקה של הרכוש‬</w:t>
        <w:br/>
        <w:t>‫המשותף היא חובה נפרדת ועצמאית‪ ,‬והטוען להתנהלות בלתי תקינה של הנציגות אינו יכול "להעניש"‬</w:t>
        <w:br/>
        <w:t>‫את שאר בעלי הדירות ולא לשלם את חלקו רק משום שהוא סבור שהניהול אינו תקין או מסיבה‬</w:t>
        <w:br/>
        <w:t>‫אחרת (ר' עש"א (מחוזי תל אביב יפו) ‪ 34810-10-18‬רבין נ' נציגות הבית ברח' רמז ‪ 35‬תל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תיק‪5/957/2019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‫(‪[)15.4.19‬פורסם בנבו] ופסקי הדין שאוזכרו בו בענין זה‪ :‬ע"א (מחוזי תל אביב‪-‬יפו) ‪ 204/79‬שמואל‬</w:t>
        <w:br/>
        <w:t>‫וייזר נ' נציגות הבית המשותף מרח' חן ‪ 14‬פתח‪-‬תקוה‪[ ,‬פורסם בנבו] תשמד(‪ ;)1979( 498 )1‬ע"א‬</w:t>
        <w:br/>
        <w:t>‫[מחוזי י‪-‬ם] ‪ 58/87‬שלום נ' נציגות הבית המשותף [פורסם בנבו] (‪ , )16/9/87‬אשר ערעור על קביעתו‬</w:t>
        <w:br/>
        <w:t>‫נדחה על ידי בית המשפט העליון ברע"א ‪ 294/87‬שלום נ' נציגות הבית המשותף‪ ,‬רח' בןֿֿ יהודה ‪,2‬‬</w:t>
        <w:br/>
        <w:t>‫ירושלים [פורסם בנבו] (‪ ;)28/10/87‬ע"א ‪( 1133/03‬מחוזי ב"ש) קבלו נ' נציגות הבית המשותף – סלבי‬</w:t>
        <w:br/>
        <w:t>‫[פורסם בנבו] (‪.))17/5/04‬‬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.19‬גם אם אכן הקבלן שביצע את העבודות לא היה קבלן רשום (העד מטעם התובעת‪ ,‬מר אייזנשטיין‬</w:t>
        <w:br/>
        <w:t>‫הודה בכך‪ ,‬ר' עמ' ‪ 5‬לפרוטוקול הדיון מיום ‪ 9.11.20‬שורות ‪ ,)17-23‬הרי שככל שהעבודות בוצעו בפועל‪,‬‬</w:t>
        <w:br/>
        <w:t>‫והן מהוות תחזוקה של הרכוש המשותף‪ ,‬זכותו של בעל דירה הטוען בעניין‪ ,‬לנקוט בדרכים‬</w:t>
        <w:br/>
        <w:t>‫הרלוונטיות לעניין התנהלות הנציגות‪ ,‬אך עניין זה כשלעצמו אינו פוטר אותו מתשלום חובו בגין‬</w:t>
        <w:br/>
        <w:t>‫העבודות שבוצעו בפועל וששולם עליהן‪.‬‬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.20‬רביעית‪ ,‬לטענת הנציגות‪ ,‬הנתבע נמנע מלהשתתף באסיפות שבהן נדון עניין השיפוץ‪ ,‬במסגרתן יכול‬</w:t>
        <w:br/>
        <w:t>‫היה להביע דעתו בין היתר לעניין זהות הקבלן‪ ,‬טענה שלא נסתרה על ידי הנתבע (ר' סעיפים ‪ 8‬ו‪32-‬‬</w:t>
        <w:br/>
        <w:t>‫לסיכומי התובעת‪ ,‬סעיף ‪ 57‬לתצהיר הנתבע‪ ,‬שם הוא מודה שלא נכח באסיפה מיום ‪ 27.5.17‬בה‬</w:t>
        <w:br/>
        <w:t>‫התקיימה הצבעה לענין העבודות)‪ .‬הנציגות הוכיחה כי קיימה מספר אסיפות של בעלי הדירות לצורך‬</w:t>
        <w:br/>
        <w:t>‫קבלת החלטות בנוגע לביצוע העבודות‪ ,‬נערכו פניות למספר קבלנים לצורך קבלת הצעות מחיר‪ ,‬הוצגו‬</w:t>
        <w:br/>
        <w:t>‫תכניות השיפוץ והעלויות‪ ,‬ונערכה עבודה יסודית על ידי הנציגות טרם התקשרות עם בעלי המקצוע‬</w:t>
        <w:br/>
        <w:t>‫שביצעו אותן (ר' סעיפים ‪ 16-29‬לתצהירה של הגב' פרויד מטעם הנציגות)‪ .‬לאור האמור‪ ,‬לנתבע נתנה‬</w:t>
        <w:br/>
        <w:t>‫הזדמנות להשפיע על זהות הקבלן‪ ,‬ועל כן יש מידה של חוסר תום לב בכך שלא בירר את הדברים טרם‬</w:t>
        <w:br/>
        <w:t>‫ביצוע העבודות‪ ,‬ולא פעל באופן סביר כבעל דירה כדי להיות שותף בהחלטות שהתקבלו בעניין‪ ,‬מה‬</w:t>
        <w:br/>
        <w:t>‫שהביא לכך שהעלה את הטענה רק לאחר שהעבודות בוצעו והכספים כבר הוצאו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העבודות שבוצעו מהוות תחזוקה שוטפת או שדרגו הבית המשותף?‬</w:t>
        <w:br/>
        <w:t>‫‪ .21‬באשר לסכומים שנדרשו התובעים לשלם בגין העבודות‪ ,‬חל סעיף ‪( 58‬א) לחוק המקרקעין‪ ,‬הקובע‪:‬‬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 הרכוש‬</w:t>
        <w:br/>
        <w:t>‫המשותף ולהבטחת השירותים המחוייבים על פי דין או המקובלים על פי הנוהג‪ ,‬לפי יחס‬</w:t>
        <w:br/>
        <w:t>‫שטח רצפת דירתו אל שטח הרצפה של כל הדירות שבבית המשותף‪ ,‬זולת אם נקבע בתקנון‬</w:t>
        <w:br/>
        <w:t>‫שיעור השתתפות אחר‪ .‬לענין זה‪" ,‬החזקה תקינה" – שמירה על מצבו של הרכוש המשותף‬</w:t>
        <w:br/>
        <w:t>‫כפי שהיה בעת גמר הבניה‪ ,‬לרבות 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.22‬יש לקרוא סעיף זה יחד עם סעיף ‪ 12‬לתקנון המצוי‪ ,‬החל על הבית המשותף‪ ,‬על פי סעיף ‪ 64‬לחוק‬</w:t>
        <w:br/>
        <w:t>‫המקרקעין‪ ,‬בהיעדר הוראה בעניין בתקנון הבית המשותף‪ ,‬הקובע‪:‬‬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החלטות האסיפה הכללית יתקבלו ברוב דעות‪.‬‬</w:t>
        <w:br/>
        <w:t>‫(ב) החלטה המטילה על בעל דירה חובות או תשלומים מסוג או שיעור שלא פורשו בפרק‬</w:t>
        <w:br/>
        <w:t>‫ו' לחוק המקרקעין‪ ,‬התשכ"ט‪ ,1969-‬או בתקנון זה‪ ,‬או המשנה את זכויותיו‪ ,‬לא יהיה לה‬</w:t>
        <w:br/>
        <w:t>‫תוקף לגבי 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.23‬לאור האמור יש לבחון האם ההוצאות שהוציאה הנציגות נועדו להחזקתו התקינה של הרכוש‬</w:t>
        <w:br/>
        <w:t>‫המשותף‪ ,‬או שמדובר בהוצאות שאינן לצורך החזקה תקינה‪ ,‬שאז נדרשת הסכמת הנתבע לצורך חיובו‬</w:t>
        <w:br/>
        <w:t>‫בהוצאות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.24‬הפסיקה העוסקת בעניין זה מפרשת "החזקה תקינה" בהתייחס לתנאי המקום והזמן‪ .‬על כן נקבע כי‬</w:t>
        <w:br/>
        <w:t>‫גם עבודות המשנות את המצב הקיים ומתאימות אותו לסטנדרט חדש יותר‪ ,‬התואם את מועד‬</w:t>
        <w:br/>
        <w:t>‫השיפוץ‪ ,‬יחשבו כעבודות לצורך תחזוקה שוטפת‪ ,‬ויחייבו בעל דירה בהשתתפות גם אם לא הסכים‬</w:t>
        <w:br/>
        <w:t>‫להן‪.‬‬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.25‬ברע"א ‪ 7112/93‬צודלר בתיה ואח' נ' יוסף שרה ואח'‪ ,‬מח (‪ ,550 )5‬קבע כב' השופט חשין‪:‬‬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‫"בתים שבונים בימינו אינם כבתים שבנו בעבר‪ ,‬והרי החיים אינם עומדים על עומדם אלא‬</w:t>
        <w:br/>
        <w:t>‫מתגלגלים הם וזורמים כל העת‪ ...‬הביטוי "להקים את הבית מחדש" אינו כובל אותנו‬</w:t>
        <w:br/>
        <w:t>‫בשלשלאות אל מסגרתו המדויקת של הבית המקורי‪ -‬אבן תחת אבן‪ ,‬חלון תחת חלון‪ ,‬דלת‬</w:t>
        <w:br/>
        <w:t>‫תחת דלת‪ ...‬השאלה איננה אלא שאלה של מידה‪ ,‬על פי רוחו של ההסדר‪ .‬ניתן ללמוד‬</w:t>
        <w:br/>
        <w:t>‫לענייננו היקש מדרכי פירושו של חוק‪ :‬ומה חוק (בוודאי כך ביטוי מסגרת) תחומיו יימלאו‬</w:t>
        <w:br/>
        <w:t>‫תוכן ברוח שינויי הזמן והמקום‪ -‬קליפתו תישאר כשהייתה ותוכו יכול שישתנה מעת‬</w:t>
        <w:br/>
        <w:t>‫לעת‪."...‬‬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.26‬בדומה‪ ,‬נקבע על ידי כב' השופטת ש' דותן בע"א (ת"א) ‪ 2329/03‬פלקון ואח' נ' נציגות הבית המשותף‬</w:t>
        <w:br/>
        <w:t>‫(‪[)1.4.2004‬פורסם בנבו]‪:‬‬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‫"עוד טוענים המערערים‪ ,‬שלא היה צורך להחליף את חיפוי הקיר הדהוי בחיפוי קרמיקה‬</w:t>
        <w:br/>
        <w:t>‫ובודאי שלא להגביה אותו מעבר למצב שהיה קיים עובר לשיפוץ‪ .‬לעניין זה אומר‪ ,‬שאין כל‬</w:t>
        <w:br/>
        <w:t>‫חובה לדבוק בחומרים מיושנים בעת ביצוע שיפוץ ולנוכח התקדמות הטכנולוגיה והשיפור‬</w:t>
        <w:br/>
        <w:t>‫בחומרים המשמשים לחיפוי קירות‪ ,‬לא ניתן לדרוש מנציגות הבית המשותף שתחליף את‬</w:t>
        <w:br/>
        <w:t>‫החיפוי הישן בחיפוי זהה‪ .‬מה גם שלא הוכח כי מחיר חיפוי הגרנוליט היה זול יותר ממחיר‬</w:t>
        <w:br/>
        <w:t>‫הקרמיקה‪".‬‬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.27‬ר' לעניין זה גם ע"א (ירושלים) ‪ 4329/03‬וינברגר נ' נציגות הבית המשותף ברחוב אוסישקין ‪21‬‬</w:t>
        <w:br/>
        <w:t>‫ירושלים (‪[)23.3.04‬פורסם בנבו]‪ ,‬שם נקבע כי רק מקרה קיצוני‪ ,‬כגון התקנת מעלית‪ ,‬נמנה על‬</w:t>
        <w:br/>
        <w:t>‫הקטגוריה המחייבת הסכמה פה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.28‬באשר לעבודות שבוצעו בקיר המערבי‪ ,‬הנתבע אינו טוען שלא היה צורך בביצוען‪ .‬טענותיו של הנתבע‬</w:t>
        <w:br/>
        <w:t>‫מופנות לעבודות שבוצעו בלובי הבית המשותף‪ ,‬ולטענתו מהוות שדרוג של הבית המשותף ולא שמירה‬</w:t>
        <w:br/>
        <w:t>‫על הקיים‪ ,‬ובכללן החלפת אריחי השיש בלובי‪ ,‬שחלקם הקטן‪ ,‬לטענת הנתבע‪ ,‬היו שבורים‪ ,‬החלפת‬</w:t>
        <w:br/>
        <w:t>‫מערכת האינטרקום‪ ,‬שלטענתו לא הוכח שהיה צורך בהחלפה מלאה שלה‪ ,‬החלפת דלת הכניסה שלא‬</w:t>
        <w:br/>
        <w:t>‫היתה חשמלית בדלת חשמלית‪ ,‬החלפת גופי תאורה בלובי‪ ,‬הנמכת התקרה וצביעת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.29‬אני סבורה כי כל העבודות שפורטו‪ ,‬ואשר בוצעו במסגרת השיפוץ‪ ,‬תואמות את עמדת הפסיקה‪ ,‬על‬</w:t>
        <w:br/>
        <w:t>‫פיה גם עבודות המשנות את המצב הקיים ומתאימות אותו לסטנדרט חדש יותר‪ ,‬התואם את מועד‬</w:t>
        <w:br/>
        <w:t>‫השיפוץ‪ ,‬יחייבו בעל דירה גם אם לא הסכים להן‪ .‬ראשית‪ ,‬אין מחלוקת שהיו תקלות באינטרקום‬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‫ושדלת הכניסה לא היתה תקינה‪ .‬שנית‪ ,‬גם אם הנתבע סבור שניתן היה לבצע את העבודות באופן‬</w:t>
        <w:br/>
        <w:t>‫מצומצם יותר ובעלויות מופחתות‪ ,‬אין הדבר גורע מזכות רוב בעלי הדירות‪ ,‬ומזכות הנציגות כמורשית‬</w:t>
        <w:br/>
        <w:t>‫מטעמם‪ ,‬להחליט על ביצוע עבודות באופן אחר‪ ,‬ובסכומים גבוהים יותר‪ ,‬כל עוד אי הדבר חורג‬</w:t>
        <w:br/>
        <w:t>‫מהתאמת הסטנדרט החדש לתנאי המקום והזמן‪ .‬שלישית‪ ,‬גם אם בעלי הדירות בהחלטותיהם דיברו‬</w:t>
        <w:br/>
        <w:t>‫על "שדרוג" אין בכך כדי לגרוע מהאפשרות לקבוע כי בפועל‪ ,‬על פי מבחני הפסיקה‪ ,‬מדובר בעבודות‬</w:t>
        <w:br/>
        <w:t>‫תחזוקה שמהותן שמירה על הקיים תוך התאמה לתנאי המקום והזמן‪ .‬רביעית‪ ,‬כאמור לעיל‪ ,‬הנתבע‬</w:t>
        <w:br/>
        <w:t>‫יכול היה להשתתף באסיפות שבהן דנו בעלי הדירות בהיקף העבודות שיבוצעו‪ ,‬ולנסות להשפיע על‬</w:t>
        <w:br/>
        <w:t>‫בעלי הדירות האחרים לצמצם את היקף העבודות‪ ,‬אולם נמנע מלהשתתף באותן אסיפות‪ ,‬כפי שפורט‬</w:t>
        <w:br/>
        <w:t>‫לעיל‪.‬‬</w:t>
        <w:br/>
        <w:t>‫עלות העבודות לצורך חישוב חלקו של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.30‬העלות הכוללת של העבודות שבוצעו לא פורטה בתצהירים מטעם התובעת‪ ,‬ואף לא בכתב התביעה‪.‬‬</w:t>
        <w:br/>
        <w:t>‫התובעת פירטה בכתב התביעה רק את הסכום שלטענתה על הנתבע לשלם בגין חלקו ברכוש המשותף‪.‬‬</w:t>
        <w:br/>
        <w:t>‫חלף פירוט סכום העלות הכוללת‪ ,‬צורפו כנספחים לכתב התביעה‪ ,‬ולאחר מכן לתצהירים מטעם‬</w:t>
        <w:br/>
        <w:t>‫התובעת‪ ,‬חוזה עם קבלן‪ ,‬הצעות מחיר‪ ,‬וחשבוניות שונות‪ .‬על פי נספח יד לתצהיר עדות ראשית של מר‬</w:t>
        <w:br/>
        <w:t>‫זילברברג מטעם התובעת‪ ,‬הכולל תחשיב של סך עלות העבודות‪ ,‬עלות כל העבודות שבוצעו בבית‬</w:t>
        <w:br/>
        <w:t>‫המשותף היא ‪ .₪ 612,151‬סיכום החשבוניות שצורפו כנספחים לתצהיר‪ ,‬הכוללות חשבוניות בגין‬</w:t>
        <w:br/>
        <w:t>‫תשלומים ששולמו לקבלן בסך של ‪ ,₪ 533,896‬הצעת מחיר למהנדס (‪ + ₪ 10,000‬מע"מ) ולמתכנן‬</w:t>
        <w:br/>
        <w:t>‫(‪ ₪ 18,000‬כולל מע"מ)‪ ,‬נספח ו לתצהיר‪ ,‬וכן תשלום עבור החלפת דלת (‪ ₪ 23,985‬כולל מע"מ)‪ ,‬התקנת‬</w:t>
        <w:br/>
        <w:t>‫אינטרקום (‪ ₪ 10,179‬כולל מע"מ)‪ ,‬החלפת תיבות דואר (‪ ₪ 6,500‬כולל מע"מ) ואישור הזמנה של‬</w:t>
        <w:br/>
        <w:t>‫תאורה (‪ ₪ 14,000‬כולל מע"מ) תואמים את פירוט עלות העבודות שבנספח יד האמור‪ ,‬במסגרתו‬</w:t>
        <w:br/>
        <w:t>‫הופחת גם סך של ‪ ₪ 6,750‬של החזר כספי שהתקבל מהקבלן‪ .‬זאת למעט סך של ‪ ₪ 875‬בגין ‪ 3‬סעיפים‬</w:t>
        <w:br/>
        <w:t>‫של סכומים קטנים‪ ,‬בגינם לא הוצגו קבלות‪ .‬לפיכך אני מוצאת שהתובעת הוכיחה כי עלות העבודות‬</w:t>
        <w:br/>
        <w:t>‫האמורות‪ ,‬בהתאם לאסמכתאות שהציגה‪ ,‬היתה בסך של ‪ .)612,151-875( ₪ 611,276‬על כן אני קובעת‬</w:t>
        <w:br/>
        <w:t>‫שזהו הסכום הכולל של העבודות שהוכח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.31‬לטענת הנתבע‪ ,‬התובעת הציגה חשבוניות על סך של ‪ ₪ 561,294‬בלבד‪ .‬בכלל זאת‪ ,‬לא הציגה חשבונית‬</w:t>
        <w:br/>
        <w:t>‫בגין רכישה של גופי תאורה בסך של ‪ ,₪ 14,000‬אותה ביקשה להציג בישיבת ההוכחות‪ ,‬אולם לא הותר‬</w:t>
        <w:br/>
        <w:t>‫לה שכן מדובר במסמך שלא גילתה קודם לכן‪ .‬אף שהחשבונית האמורה לא צורפה‪ ,‬הרי שכאמור‪,‬‬</w:t>
        <w:br/>
        <w:t>‫לתצהיר מר זילברברג מטעם התובעת צורף אישור על הזמנת תאורה בסך של ‪ .₪ 14,000‬אוסיף כי אף‬</w:t>
        <w:br/>
        <w:t>‫שבאשר לחלק מהסכומים צורפו הצעות מחיר ולא חשבוניות‪ ,‬אני מוצאת כי די בכך שאין מחלוקת‬</w:t>
        <w:br/>
        <w:t>‫שהעבודות האמורות בוצעו בפועל‪ ,‬בצירוף תצהירי התובעת שצורפו להם הצעות המחיר האמורות‪,‬‬</w:t>
        <w:br/>
        <w:t>‫ואשר האמור בהם לא נסתר‪ ,‬כדי להוכיח כי זו היתה עלותן של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‫אופן חישוב חלקו של הנתבע לצורך התשלום‬</w:t>
        <w:br/>
        <w:t>‫‪ .32‬כעולה מסעיף ‪ 58‬לחוק המקרקעין שצוטט לעיל‪ ,‬אופן חישוב חלקו של כל בעל דירה הוא כאמור‬</w:t>
        <w:br/>
        <w:t>‫בסעיף‪ ,‬אלא אם כן נקבע אחרת בתקנון‪ .‬במקרה דנן קיים תקנון מוסכם לבית המשותף הקובע בסעיף‬</w:t>
        <w:br/>
        <w:t>‫‪ 6‬כדלקמן‪:‬‬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‫"שיעור השתתפותו של כל בעל דירה בהוצאות הדרושות לאחזקתן התקינה‪ ,‬לניהולו‬</w:t>
        <w:br/>
        <w:t>‫התקין‪ ,‬לטיפוחו ולהבטחת השירותים המחויבים על פי דין או המקובלים על הנוהג‪ ,‬של‬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 יהיה בהתאם לחלקו ברכוש המשותף‪ ,‬למעט בעלי חלקות ‪ 21-26‬שלא‬</w:t>
        <w:br/>
        <w:t>‫יחויבו בהוצאות אחזקה"‪.‬‬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.33‬בנוסף‪ ,‬בסעיף ‪ 2‬לתקנון המוסכם קיימת טבלה הכוללת את החלקים של בעלי הדירות ברכוש‬</w:t>
        <w:br/>
        <w:t>‫המשותף‪ .‬על פי הטבלה האמורה‪ ,‬חלקה של דירת הנתבע (תת חלקה ‪ )17‬ברכוש המשותף הוא‬</w:t>
        <w:br/>
        <w:t>‫‪.98/2315‬‬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.34‬כעולה מהאמור‪ ,‬קיים בתקנון המוסכם של הבית המשותף סעיף ספציפי הקובע את דרך חישוב חלקם‬</w:t>
        <w:br/>
        <w:t>‫של בעלי הדירות בבית המשותף‪ .‬על כן‪ ,‬גם אם נכונה טענתו של הנתבע‪ ,‬שחלק מהדירות הורחבו‪ ,‬אין‬</w:t>
        <w:br/>
        <w:t>‫בכך כדי לשנות מקביעת התקנון המוסכם‪ ,‬כל עוד לא שונה בפועל‪ .‬טענת הנתבע שפנה לנציגות בבקשה‬</w:t>
        <w:br/>
        <w:t>‫לשנות את התקנון‪ ,‬אינה מספיקה כדי להביא לכך שיחוייב לפי תחשיב שאינו תואם את הוראות‬</w:t>
        <w:br/>
        <w:t>‫התקנון‪ .‬יתר על כן‪ ,‬מהוראת התקנון בסעיף ‪ 6‬עולה כי קיימות תתי חלקות שפטורות לחלוטין‬</w:t>
        <w:br/>
        <w:t>‫מהשתתפות בהוצאות‪ ,‬מה שמחזק את המסקנה שכוונת התקנון מלכתחילה לא היתה לבצע חישוב‬</w:t>
        <w:br/>
        <w:t>‫על פי ברירת המחדל של הוראות חוק המקרקעין‪ .‬לפיכך טענת הנתבע שיש לבצע את החישוב על פי‬</w:t>
        <w:br/>
        <w:t>‫שטח הרצפה בפועל של הדירות נדחית‪ ,‬שכן במקרה דנן לא חלה ברירת המחדל על פי סעיף ‪ 58‬לחוק‬</w:t>
        <w:br/>
        <w:t>‫המקרקעין‪ ,‬אלא הוראות התקנון המוסכם‪ ,‬ובתקנון המוסכם קיים הסדר אחר לישוב חלקן היחסי‬</w:t>
        <w:br/>
        <w:t>‫של הדירות בהוצאות הרכוש המשותף‪ ,‬שאינו שטח הרצפות אלא חלקן ברכוש המשותף‪ ,‬ואף חלק זה‬</w:t>
        <w:br/>
        <w:t>‫נקבע באופן מפורש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.35‬חישוב חלקו של הנתבע שהוא כאמור ‪ 98/2315‬מתוך הסך של ‪ ,₪ 611,276‬מביא לסך של ‪25,876.91‬‬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.36‬לאור האמור‪ ,‬אני קובעת שעל הנתבע לשלם את הסך הנ"ל‪ ,‬של ‪ ₪ 25,876.91‬לתובעת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התנהלות הנתבע‪ ,‬והסכמתו לשלם סכום קטן ביותר מתוך הסכומים שנתבעו‪ ,‬ולא לשלם בכלל‬</w:t>
        <w:br/>
        <w:t>‫את הוצאות השיפוץ‪ ,‬אף אלו שלא היו שנויות במחלוקת לעניין היותן הוצאות תחזוקה שוטפת‪ ,‬ולאור‬</w:t>
        <w:br/>
        <w:t>‫העובדה שחלקה הגדול של התביעה התקבל‪ ,‬לאחר שהנציגות נאלצה לנהל הליך ארוך ומורכב‪,‬‬</w:t>
        <w:br/>
        <w:t>‫ולהוציא הוצאות עבור ייצוג משפטי‪ ,‬אני קובעת שעל הנתבע לשלם לתובעת הוצאותיה בסך של ‪5,000‬‬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25 ,‬יולי ‪ ,2021‬ט"ז אב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05/957/2019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