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01/168/2020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2021-04-14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תיק‪1/168/2020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שימול סולומון‪ ,‬ת‪.‬ז ‪012308789‬‬    ‫‪1‬‬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שימול רותי‪ ,‬ת‪.‬ז ‪064609803‬‬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יניב גלבוע‬</w:t>
        <w:br/>
        <w:t>‫האומן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‫בוטון דליה‪ ,‬ת‪.‬ז ‪053623385‬‬                                  ‫נתבעת‬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אתי בוטון‬</w:t>
        <w:br/>
        <w:t>‫המעיין ‪ ,3‬רמת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קיימת לתובעים זכות להשתתפות הנתבעת בהוצאות‬</w:t>
        <w:br/>
        <w:t>‫שנגרמו להם בגין ריצוף שטח משותף הנמצא בכניסה המשמשת את הצדדים להליך בבית המשותף‬</w:t>
        <w:br/>
        <w:t>‫ברחוב ארבל ‪ 15‬במבשרת ציון (להלן‪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.1‬כתב התביעה התייחס גם לנושא ליקויי רטיבות מדירת הנתבעת‪ ,‬אולם בדיון המקדמי‬</w:t>
        <w:br/>
        <w:t>‫שהתקיים ביום ‪ 18.3.21‬הסכימו הצדדים כי ינתן מענה לסעד האמור באופן שיבוצע תיקון‬</w:t>
        <w:br/>
        <w:t>‫בדירת התובעים על ידי בעל מקצוע שיוסכם על ידי הצדדים‪ ,‬וכן הסכימו על מנגנון לקביעת‬</w:t>
        <w:br/>
        <w:t>‫בעל המקצוע ככל שלא תהא הסכמה על זהותו‪ .‬להסכמת הצדדים ניתן תוקף של החלטה‪.‬‬</w:t>
        <w:br/>
        <w:t>‫מכיוון שהצדדים לא פנו לקביעת בעל מקצוע בהתאם למנגנון שנקבע‪ ,‬אף שנתנו להם מספר‬</w:t>
        <w:br/>
        <w:t>‫אורכות לכך‪ ,‬הרי שתחול החלופה הראשונה להסכמתם‪ ,‬דהיינו‪ ,‬התיקונים יבוצעו עד ליום‬</w:t>
        <w:br/>
        <w:t>‫‪ 30.5.21‬על ידי בעל מקצוע שיוסכם על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.2‬באשר לסעד הנותר‪ ,‬הנוגע לעבודות ריצוף שביצע התובע ברכוש המשותף‪ ,‬אקדים ואכתוב‬</w:t>
        <w:br/>
        <w:t>‫שאני דוחה את הסעד‪ ,‬מהנימוקים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התובע‪ ,‬הוא ביצע תיקונים ברכוש המשותף‪ .‬במהלך הדיון שהתקיים בפני ביום‬</w:t>
        <w:br/>
        <w:t>‫‪ , 18.3.21‬העלתי את שאלת הסמכות העניינית‪ ,‬לאור האפשרות שמדובר למעשה בתביעה‬</w:t>
        <w:br/>
        <w:t>‫חוזית כלפי הנתבעת‪ ,‬ולא בתביעה להשתתפות בתיקון רכוש משותף‪ .‬זאת משום שתיקון‬</w:t>
        <w:br/>
        <w:t>‫ליקויים ברכוש המשותף היא פעולה הנמצאת באחריות נציגות הבית המשותף על פי סעיף‬</w:t>
        <w:br/>
        <w:t>‫‪(3‬א) לתקנון המצוי שבתוספת הראשונה לחוק המקרקעין‪ ,‬התשכ"ט – ‪( 1969‬להלן‪ :‬חוק‬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תיק‪1/168/2020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‫המקרקעין)‪ ,‬ואילו תביעה זו הוגשה כלפי הנתבעת בלבד‪ ,‬שהיא רק אחת מבעלי הדירות‬</w:t>
        <w:br/>
        <w:t>‫בבית המשותף‪ .‬למרות זאת‪ ,‬התובע עמד על כך שקיימת סמכות‪ ,‬שכן לטענתו‪ ,‬תבע את‬</w:t>
        <w:br/>
        <w:t>‫הנתבעת ולא את נציגות הבית המשותף‪ ,‬מכיוון שקיים נוהג בבית המשותף שכל כניסה‬</w:t>
        <w:br/>
        <w:t>‫מבצעת את התיקונים הנוגעים אליה‪ ,‬והכניסה הרלוונטית משרתת את דירות התובע‬</w:t>
        <w:br/>
        <w:t>‫והנתבעת בלבד‪ .‬מכיוון שזו טענת התובע‪ ,‬אני מוצאת שקיימת סמכות עניינית לדון‬</w:t>
        <w:br/>
        <w:t>‫בתביעה‪ ,‬שכן משמעות הטענה היא שעל פי אותו נוהג נטען‪ ,‬ובהיעדר נציגות בכניסה של‬</w:t>
        <w:br/>
        <w:t>‫דירות הצדדים‪ ,‬ניתן לתבוע במסגרת ערכאה זו את בעלי הדירות האחרים‪ ,‬ובמקרה זה‪,‬‬</w:t>
        <w:br/>
        <w:t>‫שבו קיימות שתי דירות בלבד בכניסה האמורה‪ ,‬את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.4‬הנתבעת לא הכחישה שאכן קיים נוהג על פיו כל כניסה בבית המשותף מטפלת ברכוש‬</w:t>
        <w:br/>
        <w:t>‫המשותף המשויך לאותה כניסה‪ ,‬ומתשובותיה בחקירה הנגדית אף עולה שבעבר השתתפה‬</w:t>
        <w:br/>
        <w:t>‫יחד עם התובע בעלויות שיפוץ בכניסה זו (עמ' ‪ 5‬לפרוטוקול הדיון מיום ‪ 18.3.21‬שורות ‪23-‬‬</w:t>
        <w:br/>
        <w:t>‫‪ .)25‬התנהלות כל כניסה בנפרד עולה מעדותו של התובע אשר טען כי מאז אכלוס הבניין כל‬</w:t>
        <w:br/>
        <w:t>‫כניסה מטפלת בעניינים הנוגעים לאותה כניסה (ר' עמ' ‪ 3‬לפרוטוקול הדיון שורות ‪.)25-33‬‬</w:t>
        <w:br/>
        <w:t>‫לפיכך אני סבורה שאכן הוכח נוהג כאמור‪ ,‬לפחות לגבי הכניסה המשוייכת לדירות‬</w:t>
        <w:br/>
        <w:t>‫הצדדים‪.‬‬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.5‬במצב דברים זה‪ ,‬היה על התובע להוכיח שעמד כלפי הנתבעת בכללים שנקבעו בפסיקה‬</w:t>
        <w:br/>
        <w:t>‫ביחסים שבין בעל דירה לנציגות‪ ,‬לעניין החזר כספים שהוציא לצורך ביצוע עבודות ברכוש‬</w:t>
        <w:br/>
        <w:t>‫המשותף‪ .‬הכללים שנקבעו בעניין זה הם נוקשים‪ ,‬ונועדו בין היתר למנוע מצבים שפעולות‬</w:t>
        <w:br/>
        <w:t>‫של בעל דירה ברכוש המשותף‪ ,‬יטילו חיובים כספיים על יתר בעלי הדירות מבלי שהסכימו‬</w:t>
        <w:br/>
        <w:t>‫להן‪.‬‬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/6‬ככלל‪ ,‬זכותו של בעל דירה לפנות בדרישה לנציגות הבית שתבצע תיקון ליקוי ברכוש‬</w:t>
        <w:br/>
        <w:t>‫המשותף‪ ,‬הפוגע או עלול לפגוע בדירתו או בערכה‪ ,‬קבועה בסעיף ‪(3‬א) לתקנון המצוי‬</w:t>
        <w:br/>
        <w:t>‫שבתוספת לחוק המקרקעין‪ ,‬התשכ"ט – ‪( 1969‬להלן‪ :‬חוק המקרקעין)‪:‬‬</w:t>
        <w:br/>
        <w:t>‫"בעל דירה זכאי לדרוש מהנציגות שתבצע כל תיקון בבית או ברכוש המשותף‪,‬‬</w:t>
        <w:br/>
        <w:t>‫שאי ביצועו עלול לפגוע בדירתו או בערכה"‪.‬‬</w:t>
        <w:br/>
        <w:t>‫‪ .7‬ברע"א ‪ 4984/17‬חיים נ' נציגות הבית המשותף סוקולוב ‪ 48‬קרית אתא‪[ )14.12.17( ,‬פורסם‬</w:t>
        <w:br/>
        <w:t>‫בנבו]‪ ,‬נקבע‪ ,‬בהמשך לפסיקה קודמת בנושא‪ ,‬כי דרך המלך היא פניה לנציגות לצורך תיקון‬</w:t>
        <w:br/>
        <w:t>‫הליקויים‪ ,‬ולא ביצוע התיקונים על ידי בעל הדירה עצמו‪.‬‬</w:t>
        <w:br/>
        <w:t>‫‪ .8‬בהתאם לכך נקבעו בפסק הדין תנאים מצטברים לשיפוי בעל דירה בגין תיקונים שעשה‬</w:t>
        <w:br/>
        <w:t>‫ברכוש המשותף‪ ,‬תוך שהובהר כי לא מדובר ברשימה ממצה‪:‬‬</w:t>
        <w:br/>
        <w:t>‫"ראשית‪ ,‬נדרש להוכיח כי הליקוי שתוקן הוא ברכוש משותף‪ ,‬אשר היה מוטל על‬</w:t>
        <w:br/>
        <w:t>‫נציגות הבית המשותף לתקנו על חשבונה‪ .‬שנית‪ ,‬עליו להוכיח שפנה לנציגות הבית‬</w:t>
        <w:br/>
        <w:t>‫המשותף בדרישה לתיקון הליקוי‪ ,‬וכי זו סירבה לתקן‪ .‬שלישית‪ ,‬עליו להוכיח‬</w:t>
        <w:br/>
        <w:t>‫שעיכוב שהיה נגרם בגין פניה למפקח היה מביא להחמרת הנזק באופן משמעותי‪.‬‬</w:t>
        <w:br/>
        <w:t>‫רביעית‪ ,‬נדרש להוכיח את נחיצות התיקון באופן שאי התיקון בהקדם יפגע בצורה‬</w:t>
        <w:br/>
        <w:t>‫קשה וברורה ביכולתו של הדייר לעשות שימוש בדירתו‪ .‬חמישית‪ ,‬נדרש שהליקוי‬</w:t>
        <w:br/>
        <w:t>‫ברכוש המשותף תוקן על ידו בצורה נאותה‪ .‬שישית‪ ,‬עלות התיקון‪ .‬דהיינו‪ ,‬הואיל‬</w:t>
        <w:br/>
        <w:t>‫ומדובר בתיקון ליקוי באופן הכופה הוצאה כספית על יתר הדיירים‪ ,‬ראוי כי 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תיק‪1/168/2020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‫שמדובר בהוצאה כספית גדולה יותר‪ ,‬כך גם יגבר הנטל המוטל על הדייר המתקן‬</w:t>
        <w:br/>
        <w:t>‫בדרישה לפסיקת שיפוי לטובתו‪ .‬דייר לא יזכה לשיפוי בגין הוצאות בלתי סבירות‬</w:t>
        <w:br/>
        <w:t>‫שהוצאו לצורך תיקון הליקוי‪ ,‬ובמקרה שאכן הפריז בהוצאות אך הינו עומד בשאר‬</w:t>
        <w:br/>
        <w:t>‫התנאים – יזכה לשיפוי רק בגין הוצאות סבירות שהיו נדרשות לתיקון הליקוי‪.‬‬</w:t>
        <w:br/>
        <w:t>‫מובן מאליו שבמקרים בהם יימצא בדיעבד המפקח או בית המשפט כי הנציגות‬</w:t>
        <w:br/>
        <w:t>‫סירבה בצדק לתקן את הליקוי – לא יהיה הדייר זכאי לשיפוי‪ .‬יובהר כי אין‬</w:t>
        <w:br/>
        <w:t>‫המדובר ברשימה ממצה או קביעה בדבר מעמדם של השיקולים השונים זה מול‬</w:t>
        <w:br/>
        <w:t>‫זה‪".‬‬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.9‬כן הוזכרה בפסק הדין האמור פסיקה קודמת שעסקה בנושא זה‪ ,‬וקבעה תנאים דומים‪:‬‬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‫"אציין כי בפסיקת בתי המשפט המחוזיים אומצו במשך הזמן תנאים דומים‪ ,‬אך‬</w:t>
        <w:br/>
        <w:t>‫לא זהים (ראו‪ :‬פסק הדין המנחה בעניין רוס לעיל; ע"א (מחוזי י‪-‬ם) ‪ 6403/05‬ביטון‬</w:t>
        <w:br/>
        <w:t>‫נ' דיירי הבית המשותף [פורסם בנבו] (‪ ;)15.2.2006‬עש"א (מחוזי חי') ‪5863-12-16‬‬</w:t>
        <w:br/>
        <w:t>‫אביטן נ' נציגות הבית המשותף [פורסם בנבו] (‪ ;)4.4.2017‬לפסיקה נוספת‬</w:t>
        <w:br/>
        <w:t>‫בערכאות השלום ראו‪ :‬ת"ק (שלום כ"ס) ‪ 7660-07-10‬בנישטי נ' ירושלמי [פורסם‬</w:t>
        <w:br/>
        <w:t>‫בנבו] (‪ ;)1.2.2011‬ת"א (שלום ראשל"צ) ‪ 1521-09‬ענבר סנטר ניהול נכסים בע"מ נ'‬</w:t>
        <w:br/>
        <w:t>‫דוד דואני [פורסם בנבו] (‪".))29.11.2012‬‬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.10‬בענייננו‪ ,‬עלה גם מחקירתו של התובע עצמו‪ ,‬כי את ההחלטה על הריצוף קיבל לבדו ומעולם‬</w:t>
        <w:br/>
        <w:t>‫לא פנה לנתבעת לפני השיפוץ לקבל את הסכמתה (עמוד ‪ 3‬לפרוטוקול הדיון שורות ‪,3-15‬‬</w:t>
        <w:br/>
        <w:t>‫שורות ‪ .) 43-45‬מחקירת הנתבעת עולה כי כלל לא ידעה על כוונתו של התובע להחליף את‬</w:t>
        <w:br/>
        <w:t>‫הריצוף‪ ,‬וכי הדבר בוצע במסגרת שיפוץ שביצע בדירה שלו‪ ,‬כך שלמעשה החליף את הריצוף‬</w:t>
        <w:br/>
        <w:t>‫ברכוש המשותף לאותו ריצוף חדש שהתקין בדירתו במסגרת השיפוץ שביצע בה (עמ' ‪4‬‬</w:t>
        <w:br/>
        <w:t>‫לפרוטוקול הדיון שורות ‪ ,35-39‬עמ' ‪ 5‬שורות ‪ .)16-18‬עוד עלה מחקירתה‪ ,‬ומדברי ב"כ‬</w:t>
        <w:br/>
        <w:t>‫התובע‪ ,‬כי התובע למעשה ביקש ממנה להשתתף בעלות המרצפות בלבד (עמ' ‪ 5‬לפרוטוקול‬</w:t>
        <w:br/>
        <w:t>‫הדיון שורות ‪ .)12-18‬מכאן שלא מתקיים התנאי השני‪ ,‬דהיינו שהיתה פניה טרם השיפוץ‬</w:t>
        <w:br/>
        <w:t>‫בבקשה לתקן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.11‬בנוסף‪ ,‬התובע לא טען וממילא לא הוכיח שהיתה נחיצות ממשית להחלפת הריצוף‪.‬‬</w:t>
        <w:br/>
        <w:t>‫מחקירת הנתבעת עלה כאמור כי הדבר נעשה תוך כדי שיפוץ הדירה שלו‪ ,‬וניתן להבין מכך‬</w:t>
        <w:br/>
        <w:t>‫כי רצונו היה לשפר אסתטית את מראה הריצוף‪ .‬נוסף על האמור‪ ,‬לא מדובר בסכום זניח‬</w:t>
        <w:br/>
        <w:t>‫הנדרש מהנתבעת‪ ,‬אלא בסך של ‪ ₪ 7,706‬כמפורט בכתב התביעה‪ .‬מכאן שלא התקיימו‬</w:t>
        <w:br/>
        <w:t>‫התנאים העיקריים לדרישת התובע מהנתבעת להשתתף בעלויות עבודות הריצוף‪.‬‬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.12‬גם אם‪ ,‬כטענת התובע (המוכחשת על יש הנתבעת) הסכימה הנתבעת בשלב מאוחר כלשהו‪,‬‬</w:t>
        <w:br/>
        <w:t>‫לאחר השיפוץ‪ ,‬להשתתף בחלק מהעלות‪ ,‬איני סבורה שהדבר מחייב אותה‪ ,‬שכן הדבר נעשה‬</w:t>
        <w:br/>
        <w:t>‫לאחר השיפוץ והתובע ממילא לא יכל להסתמך על הסכמה זו טרם השיפוץ‪ ,‬וזכותה של‬</w:t>
        <w:br/>
        <w:t>‫הנתבעת‪ ,‬לחזור מכך‪ ,‬בהיעדר בסיס חוקי לחייבה בעלויות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האמור‪ ,‬הסעד של השתתפות בעלויות הריצוף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תיק‪1/168/2020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להוצאות ההליך‪ ,‬מכיוון שעלה שאכן הגשת התביעה בנוגע לרטיבות היתה מוצדקת‪,‬‬</w:t>
        <w:br/>
        <w:t>‫ויחד עם זאת הנתבעת פעלה כבר בשלב מוקדם של ההליך לטפל בליקויי הרטיבות‬</w:t>
        <w:br/>
        <w:t>‫הנטענים‪ ,‬ומאידך‪ ,‬מכיוון שהסעד הנוסף שתבע התובע מהנתבעת נדחה‪ ,‬איני מוצאת מקום‬</w:t>
        <w:br/>
        <w:t>‫לחייב את מי מהצדדים 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‫נתנה היום‪ 14 ,‬יולי ‪ ,2021‬ה'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01/168/2020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