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2021-01-17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רבי יהודה הנשיא ‪ 94‬אלעד‬                                ‫התובעת‪:‬‬</w:t>
        <w:br/>
        <w:t>‫באמצעות ב"כ‪ :‬עו"ד חדד זוהר‬</w:t>
        <w:br/>
        <w:t>‫אשכנזי ‪ ,17‬יהוד‪-‬מונוסון‬</w:t>
        <w:br/>
        <w:t>‫טל'‪ 052-3256482:‬פקס‪03-6056939:‬‬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‫כלבו אלעד לפרטיים ומוסדות בע"מ‪ ,‬ח‪.‬פ‪514815695 .‬‬                                ‫הנתבעת‪:‬‬</w:t>
        <w:br/>
        <w:t>‫רבי יהודה הנשיא ‪ ,94‬אלעד‬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לפינוי ולסילוק יד משטחי רכוש משותף בבית משותף‪.‬‬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המשמש מרכז מסחרי "נחלת יצחק" ברחוב רבי‬          ‫‪.2‬‬</w:t>
        <w:br/>
        <w:t>‫יהודה הנשיא ‪ 94‬באלעד‪ ,‬הרשום בפנקס הבתים המשותפים חלקה ‪ 27‬בגוש ‪5700‬‬</w:t>
        <w:br/>
        <w:t>‫)להלן ‪" -‬הבית המשותף"(‪ .‬התובעת היא נציגות הבית המשותף )להלן ‪-‬‬</w:t>
        <w:br/>
        <w:t>‫"התובעת"(‪ .‬הנתבעת‪ ,‬כלבו אלעד לפרטים ומוסדות בע"מ‪ ,‬היא הבעלים של דירה‬</w:t>
        <w:br/>
        <w:t>‫)חנות( בבית המשותף )להלן ‪" -‬הנתבעת"(‪.‬‬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,‬הנתבעת פלשה לחניון המהווה רכוש משותף בבית המשותף‪,‬‬        ‫‪.3‬‬</w:t>
        <w:br/>
        <w:t>‫לרבות תוך התקנת שער‪ ,‬הצבת סחורה וחסימת פתחי אוורור הקיימים בבית‬</w:t>
        <w:br/>
        <w:t>‫המשותף‪ .‬חרף פניות התובעת לנתבעת לסלק ידה משטחים אלה‪ ,‬סירבה הנתבעת‬</w:t>
        <w:br/>
        <w:t>‫לסלק ידה משטחי הרכוש המשותף בבית‪ .‬ברקע הדברים‪ ,‬פעילות התובעת לקבלת‬</w:t>
        <w:br/>
        <w:t>‫היתרים ואישורים הדרושים לפעילות המרכז המסחרי בבית המשותף‪ ,‬אשר מסוכלת‬</w:t>
        <w:br/>
        <w:t>‫בין היתר בשל פלישת הנתבעת לשטחי הרכוש המשותף‪ .‬תביעה קודמת שהגישה‬</w:t>
        <w:br/>
        <w:t>‫התובעת נגד הנתבעת נמחקה לבקשת התובעת‪ ,‬לאחר שהצדדים חתמו על הסכם‬</w:t>
        <w:br/>
        <w:t>‫לפיו הנתבעת תסיר שער שהתקינה בחניון ותפנה סחורה שהציבה בשטחי הרכוש‬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עד ליום ‪) 31.3.2019‬תביעה מס' ‪ .(6/392/2018‬משהנתבעת לא פעלה‬</w:t>
        <w:br/>
        <w:t>‫בהתאם להסכמה זו‪ ,‬שבה התובעת והגישה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25.5.2020‬התקיימה לפניי ישיבת קדם משפט‪ .‬הנתבעת לא התייצבה לדיון‬       ‫‪.4‬‬</w:t>
        <w:br/>
        <w:t>‫זה‪ .‬בתוך כך‪ ,‬עתרה התובעת למתן פסק דין בהעדר הגנה ובהעדר התייצבות‬</w:t>
        <w:br/>
        <w:t>‫הנתבעת לדיון‪ .‬בהחלטה ממועד זה הורתי‪ ,‬כי טרם חלף המועד להגשת כתב הגנה‪.‬‬</w:t>
        <w:br/>
        <w:t>‫זאת‪ ,‬משהוכרז בישראל מצב חירום מיוחד בשל התפרצות נגיף הקורונה ) ‪COVID-‬‬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,( 19‬בעטיו פרסם שר המשפטים הודעות בדבר תחולת תקנות בתי המשפט ולשכות‬</w:t>
        <w:br/>
        <w:t>‫ההוצאה לפועל )סדרי דין במצב חירום מיוחד(‪ ,‬תשנ"א‪ ,1991-‬מכוחן ימי מצב‬</w:t>
        <w:br/>
        <w:t>‫החירום המיוחד לא באו במניין הימים להגשת כתב הגנה מטעם הנתבעת‪ .‬בתוך כך‪,‬‬</w:t>
        <w:br/>
        <w:t>‫הורתי מועד נוסף לישיבת קדם משפט‪ ,‬ליום ‪ ,10.6.2020‬בחלוף המועד להגשת‬</w:t>
        <w:br/>
        <w:t>‫כתב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10.6.2020‬התקיימה לפניי ישיבת קדם משפט נוספת‪ .‬במסגרתה שמעתי‬           ‫‪.5‬‬</w:t>
        <w:br/>
        <w:t>‫באריכות טענות הצדדים‪ .‬משלא עלה בידי לסיים המחלוקות מושא התביעה בגדרה‬</w:t>
        <w:br/>
        <w:t>‫של ישיבה זו‪ ,‬הורתי לנתבעת מועד להגשת כתב הגנה‪ .‬לנוכח מחלוקות עובדתיות‬</w:t>
        <w:br/>
        <w:t>‫שניטשו בין הצדדים‪ ,‬הוספתי והורתי מועדים להגשת תצהירי עדות ראשית ומועד‬</w:t>
        <w:br/>
        <w:t>‫לישיבה 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24.6.2020‬הגישה התובעת בקשה למתן צו עשה זמני‪ ,‬המחייב הנתבעת‬           ‫‪.6‬‬</w:t>
        <w:br/>
        <w:t>‫בפינוי ובסילוק ידה משטחי הרכוש המשותף בבית המשותף‪ .‬זאת‪ ,‬משהתקבלה‬</w:t>
        <w:br/>
        <w:t>‫החלטת הרשות הארצית לכבאות ולהצלה לישראל בדבר סגירת המרכז המסחרי‬</w:t>
        <w:br/>
        <w:t>‫ככל שלא יוסרו כשלים‪ ,‬לרבות אלה הקשורים בשימוש הנעשה על ידי הנתבעת‬</w:t>
        <w:br/>
        <w:t>‫בשטחי הרכוש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,‬הורתי דיון בבקשה ליום ‪.1.7.2020‬‬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 הנתבעת‪ ,‬הורתי בהחלטה מיום ‪ 30.6.2020‬מתן צו עשה זמני‪ ,‬לפיו על‬        ‫‪.8‬‬</w:t>
        <w:br/>
        <w:t>‫הנתבעת לפנות כל אדם וחפץ משטחי הרכוש המשותף בבית המשותף‪ ,‬לרבות‬</w:t>
        <w:br/>
        <w:t>‫בשטח חניון הבית המשותף‪ ,‬עד ליום ‪ .1.8.2020‬לנוכח זהות הסעדים שהתבקשו‬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‫בבקשה לסעד זמני ובהליך העיקרי‪ ,‬הורתי לנתבעת להבהיר עמדתה בכתב בדבר‬</w:t>
        <w:br/>
        <w:t>‫המשך בירור ההליך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2.8.2020‬הגישה הנתבעת כתב הגנה‪ ,‬בגדרו טענה כי היא פינתה שטחי הרכוש‬     ‫‪.9‬‬</w:t>
        <w:br/>
        <w:t>‫המשותף מכל אדם וחפץ וכן הסירה שער הברזל שהתקינה בחניון הבית המשותף‪,‬‬</w:t>
        <w:br/>
        <w:t>‫כמבוקש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,‬הנני להורות כי דין התביעה להתקבל‪ ,‬וליתן צו עשה המורה לנתבעת‬   ‫‪.10‬‬</w:t>
        <w:br/>
        <w:t>‫לסלק ידה משטחי הרכוש המשותף בבית המשותף וכן להסיר השער שהתקינה‬</w:t>
        <w:br/>
        <w:t>‫בחניון הבית המשותף‪ ,‬ככל שטרם עשתה כן‪ ,‬לאלתר‪.‬‬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להחלטה מיום ‪ ,24.9.2020‬הורתי מועדים להשלמת טיעון קצר בכתב‬            ‫‪.11‬‬</w:t>
        <w:br/>
        <w:t>‫לעניין הוצאות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יש לחייב הנתבעת בהוצאות משפט לדוגמא לנוכח התנהלותה‬            ‫‪.12‬‬</w:t>
        <w:br/>
        <w:t>‫חסרת תום הלב ובהעדר ניקיון כפיים‪ .‬חרף הסכמה שבאה בין הצדדים בעטיה‬</w:t>
        <w:br/>
        <w:t>‫מחקה התובעת תביעה קודמת שהגישה נגד הנתבעת בעילה זהה‪ ,‬הפרה הנתבעת‬</w:t>
        <w:br/>
        <w:t>‫הסכמה זו והמשיכה להחזיק בשטחי הרכוש המשותף‪ ,‬תוך סירובה העיקש לפנותו‬</w:t>
        <w:br/>
        <w:t>‫מכל חפץ ואדם‪ .‬בלית ברירה שכרה התובעת שירותי בא כוחה‪ ,‬אשר הגיש התביעה‬</w:t>
        <w:br/>
        <w:t>‫דנן שהתקבלה על מלוא סעדיה‪.‬‬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,‬טענה הנתבעת כי יש להורות חיוב כל צד בהוצאותיו‪ .‬זאת כנטען‪,‬‬            ‫‪.13‬‬</w:t>
        <w:br/>
        <w:t>‫משהתובעת פעלה כלפיה תוך אכיפה בררנית‪ ,‬בהתירה לבעלי נכסים אחרים בבית‬</w:t>
        <w:br/>
        <w:t>‫המשותף להמשיך ולהחזיק סחורה בשטחי הרכוש המשותף‪ .‬מכל מקום‪ ,‬לא היה‬</w:t>
        <w:br/>
        <w:t>‫בפעילות הנתבעת כדי לעכב קבלת האישורים הדרושים להפעלת המרכז המסחרי‪.‬‬</w:t>
        <w:br/>
        <w:t>‫לנוכח הסכמת הנתבעת למתן הסעדים המבוקשים בתביעה נחסך זמן שיפוטי יקר‪,‬‬</w:t>
        <w:br/>
        <w:t>‫בעטיה אין לחייבה בהוצאות משפט‪ ,‬כמו גם לנוכח משבר כלכלי שאליו נקלעה‬</w:t>
        <w:br/>
        <w:t>‫הנתבעת בשל מגפת הקורונה שפשטה בישראל‪.‬‬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 הוא בדין הישראלי כי בעל דין שהפסיד בהליך המשפטי יחויב בהוצאותיו של‬     ‫‪.14‬‬</w:t>
        <w:br/>
        <w:t>‫בעל הדין שזכה בו 'שלא יצא שכרו בהפסדו'‪ ,‬וכי רק בנסיבות מיוחדות רשאי בית‬</w:t>
        <w:br/>
        <w:t>‫המשפט להימנע מלפסוק לו הוצאות‪ .‬זאת‪ ,‬כדי למנוע חיסרון כיס של הצד הזוכה‪,‬‬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‫להרתיע תובעים מנקיטת הליכי סרק ולעודד נתבעים להימנע מהתגוננות סרק מפני‬</w:t>
        <w:br/>
        <w:t>‫תביעה ראויה‪ .‬בתוך כך‪ ,‬הוטעם בהלכה הפסוקה כי הבסיס לפסיקת הוצאות משפט‬</w:t>
        <w:br/>
        <w:t>‫אינו עונשי או נזיקי‪ ,‬כי אם חיוב מכוח הדין המקנה שיקול דעת לבית המשפט‬</w:t>
        <w:br/>
        <w:t>‫)רע"א ‪ Magic Software Enterprises Ltd 7650/20‬נ' פאיירפלאי בע"מ‪,‬‬</w:t>
        <w:br/>
        <w:t>‫פסקאות ‪ 14-13 ,9‬לפסק הדין‪ ,‬פורסם ב"נבו" )‪ .((28.12.2020‬כפי שמורנו הוראת‬</w:t>
        <w:br/>
        <w:t>‫תקנה ‪)151‬א( לתקנות סדר הדין האזרחי‪ ,‬תשע"ט‪" ,2018-‬חיוב בעל דין בתשלום‬</w:t>
        <w:br/>
        <w:t>‫הוצאות נועד לשפות את בעל הדין שכנגד על הוצאותיו בהליך בהתחשב‬</w:t>
        <w:br/>
        <w:t>‫בתוצאותיו‪ ,‬כמשאבים שנדרשו לניהולו‪ ,‬ובהתנהלות בעלי הדין‪) ".‬תחולתה‬</w:t>
        <w:br/>
        <w:t>‫בנסיבות דנן מכוח הוראת תקנה ‪)180‬ג()‪ (1‬לתקנות סדר הדין האזרחי(‪.‬‬</w:t>
        <w:br/>
        <w:t>‫אשר לשיעור ההוצאות‪ ,‬אימץ מתקין תקנות סדר הדין האזרחי החדשות ההלכה‬</w:t>
        <w:br/>
        <w:t>‫שנפסקה בעניין זה במרוצת השנים‪ ,‬לפיה בעל דין יחויב בהוצאותיו הריאליות של‬</w:t>
        <w:br/>
        <w:t>‫הצד שכנגד‪ ,‬כפי שהוכחו על ידו‪ ,‬בכפוף להיותן סבירות‪ ,‬מידתיות והכרחיות‬</w:t>
        <w:br/>
        <w:t>‫לניהול ההליך‪ .‬בתוך כך‪ ,‬יתחשב בית המשפט "בשווי הסעד שנפסק וביחס שבינו‬</w:t>
        <w:br/>
        <w:t>‫לבין הסכום שנתבע‪ ,‬בדרך שבה ניהלו בעלי הדין את הדיון‪ ,‬במורכבות ההליך‪,‬‬</w:t>
        <w:br/>
        <w:t>‫בהשקעת המשאבים בהכנתו ובניהולו ובסכום ההוצאות שהתבקש‪) ".‬תקנה ‪)153‬ג(‬</w:t>
        <w:br/>
        <w:t>‫לתקנות סדר הדין האזרחי; ראו גם‪ :‬ע"א ‪ 2617/00‬מחצבות כנרת נ' הוועדה‬</w:t>
        <w:br/>
        <w:t>‫המקומית לתכנון ולבנייה נצרת עילית‪ ,‬פ"ד ס)‪ ;(2005) 615-612 ,600 (1‬ע"א‬</w:t>
        <w:br/>
        <w:t>‫‪ 9535/04‬סיעת 'ביאליק ‪ '10‬נ' סיעת 'יש עתיד לביאליק'‪ ,‬פ"ד ס)‪395 ,391 (1‬‬</w:t>
        <w:br/>
        <w:t>‫)‪ ;(2005‬ע"א ‪ 9648/16‬אורהייטק ‪ GIS‬בע"מ נ' חן אביטן משרד עורכי דין‪ ,‬פסקה‬</w:t>
        <w:br/>
        <w:t>‫‪ 67‬לפסק הדין‪ ,‬פורסם ב"נבו" )‪.((28.2.2018‬‬</w:t>
        <w:br/>
        <w:t>‫כלשון הוראת תקנה ‪)151‬ב( לתקנות סדר הדין האזרחי‪" ,‬החלטת בית המשפט‬</w:t>
        <w:br/>
        <w:t>‫בעניין פסיקת ההוצאות ושיעורן תבטא את האיזון הראוי שבין הבטחת זכות הגישה‬</w:t>
        <w:br/>
        <w:t>‫לערכאות‪ ,‬הגנה על זכות הקניין של הפרט ושמירה על שוויון בין בעלי הדין‪".‬‬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,‬התקבלה התביעה נגד הנתבעת‪ .‬זאת‪ ,‬משניתנה הסכמת הנתבעת למתן‬       ‫‪.15‬‬</w:t>
        <w:br/>
        <w:t>‫הסעדים המבוקשים בכתב התביעה‪ ,‬טרם הגשת ראיות ושמיעתן‪ .‬בתוך כך‪ ,‬חסכה‬</w:t>
        <w:br/>
        <w:t>‫הנתבעת מזמנה של התובעת וכן זמן שיפוטי יקר בבירור התביעה לגופה‪ .‬עם זאת‪,‬‬</w:t>
        <w:br/>
        <w:t>‫נתתי דעתי לתביעה קודמת שהגישה התובעת נגד הנתבעת בעילה זהה‪ ,‬אשר נמחקה‬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הסכמת הנתבעת לסלק ידה משטחי הרכוש המשותף‪ .‬הסכמה שהופרה על‬</w:t>
        <w:br/>
        <w:t>‫ידי הנתבעת בעטיה הגישה התובעת התביעה דנן‪ ,‬הפעם תוך ששכרה שירותי עורך‬</w:t>
        <w:br/>
        <w:t>‫דין לייצגה‪.‬‬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‫באזני מכלול השיקולים דלעיל בהתאם לאמות המידה שנקבעו לעניין פסיקת‬            ‫‪.16‬‬</w:t>
        <w:br/>
        <w:t>‫הוצאות משפט‪ ,‬ובשים לב כי התובעת לא פירטה באופן מפורש ומפורט הוצאות‬</w:t>
        <w:br/>
        <w:t>‫המשפט ולא צירפה מסמכים התומכים בכך‪ ,‬הנני לחייב הנתבעת לשלם לתובעת‬</w:t>
        <w:br/>
        <w:t>‫הוצאות המשפט הכוללות שכר טרחת עורך דין בסך של ‪ 3,000‬ש"ח‪ .‬התשלום‬</w:t>
        <w:br/>
        <w:t>‫יבוצע בתוך ‪ 30‬יום ממועד מתן פסק הדין‪ .‬לאחר מועד זה יישא החיוב הפרשי‬</w:t>
        <w:br/>
        <w:t>‫הצמדה וריבית כחוק‪ ,‬ממועד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,‬ד' שבט תשפ"א‪ 17 ,‬ינואר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