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7/219/2015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2016-05-15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תיק‪591//912/7 :‬‬                                     ‫מפקחת על רישום מקרקעין‬</w:t>
        <w:br/>
        <w:t>‫נתניה‬</w:t>
        <w:br/>
        <w:t>‫בפני כבוד המפקחת אסתי שחל‬</w:t>
        <w:br/>
        <w:t>‫בעניין ‪:‬‬</w:t>
        <w:br/>
        <w:t>‫דוד קריאף‬</w:t>
        <w:br/>
        <w:t>‫רח' בארי ‪ ,45‬נתניה‬</w:t>
        <w:br/>
        <w:t>‫טל'‪252-0036998 :‬‬</w:t>
        <w:br/>
        <w:t>‫התובע‬</w:t>
        <w:br/>
        <w:t>‫‪ -‬נגד‪-‬‬</w:t>
        <w:br/>
        <w:t>‫יצחק מחני‬</w:t>
        <w:br/>
        <w:t>‫רח' עינב ‪ ,4‬הרצליה‬</w:t>
        <w:br/>
        <w:t>‫טל‪250-0929022 :‬‬</w:t>
        <w:br/>
        <w:t>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.2‬עניינה של התביעה עתירה למתן צו עשה שיורה לנתבע לפתוח את הדלת המוצבת‬</w:t>
        <w:br/>
        <w:t>‫במסדרון המשמש למעבר ואשר נסגרה על ידי הנתבע או על ידי מי מטעמו בקומה‬</w:t>
        <w:br/>
        <w:t>‫השנייה שבבית המשותף שברחוב ויצמן ‪ ,4‬נתניה הידוע כגוש ‪ 6088‬חלקה ‪44,42‬‬</w:t>
        <w:br/>
        <w:t>‫(להלן‪" :‬הבית")‪ ,‬ולהשיב את המצב לקדמותו‪.‬‬</w:t>
        <w:br/>
        <w:t>‫‪ .0‬הבית מורכב ממבנה אחד ומכיל ‪ 68‬יחידות‪ .‬התובע הוא מחזיק ביחידה שבקומה‬</w:t>
        <w:br/>
        <w:t>‫השנייה של הבית‪ ,‬המזוהה כחלקת משנה ‪ .05‬לטובת התובע רשומה הערת אזהרה‬</w:t>
        <w:br/>
        <w:t>‫על זכות הבעלות בחלקת המשנה האמורה‪ .‬הנתבע הוא בעלים של ‪ 3‬יחידות בקומה‬</w:t>
        <w:br/>
        <w:t>‫השנייה של הבית המזוהות כחלקות משנה‪. 09,32,32‬‬</w:t>
        <w:br/>
        <w:t>‫‪ .3‬טענות התביעה יפורטו להלן בתמצית‪ :‬הבית מורכב מ‪ 0‬כניסות; בהתאם להיתר‬</w:t>
        <w:br/>
        <w:t>‫הבניה ולתשריט רישום הבית המשותף‪ ,‬בכל אחת מקומות הבית קיים מסדרון‬</w:t>
        <w:br/>
        <w:t>‫המקשר בין ‪ 0‬הכניסות הנ"ל‪ ,‬הנתבע סגר את דלת הכניסה למסדרון שבקומה‬</w:t>
        <w:br/>
        <w:t>‫השנייה של הבית‪ ,‬ובכך נמנע מהתובע לעשות שימוש במסדרון האמור; המסדרון‬</w:t>
        <w:br/>
        <w:t>‫מהווה מעבר חירום; סגירת הדלת מהווה סכנת חיים ואיום לביטחון בעלי הדירות‬</w:t>
        <w:br/>
        <w:t>‫בבית; בין בעליה הקודמים של יחידת התובע‪ ,‬מר מנשה אורן‪ ,‬ובין הנתבע נחתם‬</w:t>
        <w:br/>
        <w:t>‫הסכם ולפיו הנתבע התחייב לאפשר מעבר דרך יחידותיו לכניסה השנייה של הבית‪.‬‬</w:t>
        <w:br/>
        <w:t>‫‪ .4‬טענות ההגנה יפורטו להלן בתמצית‪ :‬בהתאם לתשריט רישום הבית המשותף קיים‬</w:t>
        <w:br/>
        <w:t>‫מסדרון בקומה השלישית והרביעית של הבית‪ ,‬אולם אין כל מסדרון בקומה‬</w:t>
        <w:br/>
        <w:t>‫השנייה של הבית; בין הנתבע והבעלים הקודם של יחידת התובע (להלן‪" :‬אורן")‬</w:t>
        <w:br/>
        <w:t>‫אכן נחתם הסכם‪ ,‬אך הסכם זה היה מותנה בכך שהנתבע ואורן יישאו במשותף‬</w:t>
        <w:br/>
        <w:t>‫ב עלות שיפוץ המעבר‪/‬המסדרון הנטען‪ .‬אורן לא עמד בהתחייבותו‪ ,‬ומשכך ההסכם‬</w:t>
        <w:br/>
        <w:t>‫לא נכנס לתוקף; ההסכם הנטען נחתם בין הנתבע ובין אורן‪ ,‬ומשכך אין בו לחייב‬</w:t>
        <w:br/>
        <w:t>‫את הנתבע כלפי התובע שלא היה צד לו; עסקינן בתביעה קנטרנית שדינה‬</w:t>
        <w:br/>
        <w:t>‫להידחות‪.‬‬</w:t>
        <w:br/>
        <w:t>‫‪ .5‬בתיק נשמעו ראיות וסיכומי הצדדים‪ .‬עתה נותר להכריע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.8‬להלן יובא תרשים הקומה השנייה של הבית המשותף המהווה חלק מתשריט‬</w:t>
        <w:br/>
        <w:t>‫רישום הבית המשותף אשר נרשם ביום ‪ .5.4.09‬על גבי התשריט הוספו הערותיי וכן‬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תיק‪591//912/7 :‬‬                                       ‫מפקחת על רישום מקרקעין‬</w:t>
        <w:br/>
        <w:t>‫נתניה‬</w:t>
        <w:br/>
        <w:t>‫סימונים נוספים שלא נערכו על פי כללי מדידה תקינים אלא נעשו על‪-‬ידי במיקום‬</w:t>
        <w:br/>
        <w:t>‫משוער לשם הבהרה והמחשת המיקום המופיע בטענות הצדדים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‫גרם מדרגות ‪ I‬מזרח‬</w:t>
        <w:br/>
        <w:t>‫גרם מדרגות ‪II‬‬</w:t>
        <w:br/>
        <w:t>‫מערב‬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‫יחידת‬</w:t>
        <w:br/>
        <w:t>‫‪1/‬‬                                                    ‫‪17‬‬            ‫התובע‬</w:t>
        <w:br/>
        <w:t>‫‪1/‬‬</w:t>
        <w:br/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‫פתח כניסה ליחידת‬</w:t>
        <w:br/>
        <w:t>‫יחידות‬                                    ‫הנתבע (‪)09‬‬</w:t>
        <w:br/>
        <w:t>‫הנתבע (‪)32 ,32 ,09‬‬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.0‬לשם ההשוואה יובא אף תרשים הקומה השלישית של הבית‪:‬‬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תיק‪591//912/7 :‬‬                                     ‫מפקחת על רישום מקרקעין‬</w:t>
        <w:br/>
        <w:t>‫נתניה‬</w:t>
        <w:br/>
        <w:t>‫מעבר‪/‬מסדרון‬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.6‬הנה כי כן‪ ,‬בהתאם לתשריט רישום הבית המשותף בקומה השלישית של הבית‬</w:t>
        <w:br/>
        <w:t>‫קיים מסדרון‪/‬מעבר המקשר בין ‪ 0‬כניסות הבית‪ ,‬בעוד שבקומה השנייה‪ ,‬מושא‬</w:t>
        <w:br/>
        <w:t>‫ההליך‪ ,‬לא קיים כל מסדרון‪/‬מעבר כזה‪ .‬היציאה מיחידתו של התובע היא‬</w:t>
        <w:br/>
        <w:t>‫באמצעות גרם המדרגות המסומן בתרשים לעיל "‪ ,"I‬והיציאה מיחידות הנתבע‬</w:t>
        <w:br/>
        <w:t>‫היא באמצעות גרם המדרגות המסומן בתרשים לעיל "‪."II‬‬</w:t>
        <w:br/>
        <w:t>‫‪ .9‬רצונו של התובע לאפשר לו מעבר מיחידתו (חלקת משנה ‪ )05‬אל עבר גרם המדרגות‬</w:t>
        <w:br/>
        <w:t>‫"‪ ,"II‬דרך יחידותיו של הנתבע (חלקות משנה ‪ 09‬ו ‪ )32 -‬אפשרית רק בהסכמת‬</w:t>
        <w:br/>
        <w:t>‫הנתבע‪ ,‬וזו לא ניתנה לתובע‪.‬‬</w:t>
        <w:br/>
        <w:t>‫‪ .22‬טענות התובע כי המסדרון‪/‬המעבר הנטען נכללים בהיתר הבניה של הבית ומהווים‬</w:t>
        <w:br/>
        <w:t>‫יציאת חרום‪ ,‬נטענו בעלמא ולא הוכחו‪ .‬טענתו של התובע כי בשל שריפה שארעה‬</w:t>
        <w:br/>
        <w:t>‫בקומת הקרקע של הבית נמנעה ממנו האפשרות לעשות שימוש בגרם המדרגות "‪"I‬‬</w:t>
        <w:br/>
        <w:t>‫נטענה אף היא בעלמא ולא הוכחה‪ ,‬וממילא אין בה כדי להכשיר מעבר דרך‬</w:t>
        <w:br/>
        <w:t>‫יחידותיו של הנתבע מקום בו הן בבעלותו הפרטית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הסכם הנטען שבין הנתבע ובעליה הקודמים של יחידת הנתבע‬</w:t>
        <w:br/>
        <w:t>‫‪ .22‬מחומר הראיות עלה כי במועד בו רכש הנתבע את יחידותיו היה קיים בפועל‬</w:t>
        <w:br/>
        <w:t>‫מסדרון שקישר בין יחידת התובע לגרם מדרגות ‪( II‬ראה עדותו של הנתבע‪,‬‬</w:t>
        <w:br/>
        <w:t>‫פרוטוקול מיום ‪ ,2.3.28‬עמ' ‪ ,4‬שורות ‪.)06-32‬‬</w:t>
        <w:br/>
        <w:t>‫‪ ./1‬עוד עלה כי בין הנתבע ובין אורן נחתם הסכם בו הוסכם כדלקמן‪" :‬אנו הח"מ‬</w:t>
        <w:br/>
        <w:t>‫(הנתבע ואורן הוספה שלי א‪.‬ש‪ ).‬מסכימים שהמעבר המסומן באות א' יהיה מעבר‬</w:t>
        <w:br/>
        <w:t>‫משותף לכל תתי החלקות ולקומה בשלמות"‪.‬‬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תיק‪591//912/7 :‬‬                                          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.23‬המעבר המסומן באות א' הוא המסדרון מושא ההליך‪ ,‬והוא חוצה את הקומה‬</w:t>
        <w:br/>
        <w:t>‫השנייה דרך יחידותיו של הנתבע (חלקות משנה ‪ 09‬ו ‪ )32 -‬באופן כזה שמאפשר‬</w:t>
        <w:br/>
        <w:t>‫מעבר מצדו המזרחי של הבית לצדו המערבי של הבית‪ .‬להלן יובא העתק מתרשים‬</w:t>
        <w:br/>
        <w:t>‫שצורף להסכם האמור‪:‬‬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.24‬עוד הוסכם בין הנתבע ולבין אורן כדלקמן‪" :‬אנחנו החתומים מטה (הנתבע ואורן‬</w:t>
        <w:br/>
        <w:t>‫הוספה שלי א‪.‬ש‪ ).‬מצהירים בזאת כי השיפוץ של המעבר יהיה חצי חצי‪."..‬‬</w:t>
        <w:br/>
        <w:t>‫ההסכם הוגש ע"י התובע ביום ‪ ,0.3.28‬ומהווה חלק מראיות התובע‪ ,‬וזאת‬</w:t>
        <w:br/>
        <w:t>‫בהסכמת הצדדים בפרוטוקול הדיון מיום ‪ ,2.3.28‬עמ' ‪ ,5‬שורות ‪.)32-38‬‬</w:t>
        <w:br/>
        <w:t>‫‪ .25‬הצדדים אינם חלוקים בדבר קיומו של ההסכם (ראה עדותו של אורן מטעם‬</w:t>
        <w:br/>
        <w:t>‫התובע‪ ,‬פרוטוקול מיום ‪ ,2.3.28‬עמ' ‪ 3‬שורות ‪ ,0-5‬וכן עדותו של הנתבע פרוטוקול‬</w:t>
        <w:br/>
        <w:t>‫מיום ‪ ,2.3.28‬עמ' ‪ ,4‬שורות ‪.)30-34‬‬</w:t>
        <w:br/>
        <w:t>‫‪ .28‬המחלוקת בין הצדדים נוגעת לשאלת תוקפו של ההסכם האמור‪ ,‬והאם הוא מחייב‬</w:t>
        <w:br/>
        <w:t>‫את הנתבע כלפי חליפיו של אורן‪.‬‬</w:t>
        <w:br/>
        <w:t>‫‪ .20‬למקרא ההסכם ושמיעת העדים נחה דעתי כי אין הוא יכול לחייב את הנתבע כלפי‬</w:t>
        <w:br/>
        <w:t>‫התובע‪ .‬עיון בהסכם‪ ,‬מעלה כי זכות המעבר שניתנה בו היא "זכות אישית" אשר‬</w:t>
        <w:br/>
        <w:t>‫חלה ומחייבת רק את הצדדים לו‪ ,‬דהיינו את הנתבע ואורן בלבד‪ .‬בהינתן כי זכות‬</w:t>
        <w:br/>
        <w:t>‫המעבר לא נרשמה בספרי המקרקעין‪ ,‬הרי שהיא באה לקיצה במועד בו עברה‬</w:t>
        <w:br/>
        <w:t>‫הבעלות בחלקת משנה ‪ 05‬לידי התובע‪ .‬ראה לעניין זה ע"א (ת"א) ‪ ,002/65‬הילמן‬</w:t>
        <w:br/>
        <w:t>‫נ' רוזן‪ ,‬פ"מ תשמ"ז (‪ ,)2‬בעמ' ‪":060‬רשות הדירה או בלתי הדירה‪ ,‬לעולם אינה‬</w:t>
        <w:br/>
        <w:t>‫מקנה לבעל הרשות‪ ,‬זכות קניינית בקרקע נשוא הרשות והיא באה לקיצה כשבר‬</w:t>
        <w:br/>
        <w:t>‫הרשות מעביר בעלותו והחזקתו בקרקע לאחר"‪.‬‬</w:t>
        <w:br/>
        <w:t>‫כן ראה ע"א ‪ ,348/80‬רנטר נ' מנהל עזבון ירושלים‪ ,‬בעמ' ‪ 026‬שאוזכר בפסק דין‬</w:t>
        <w:br/>
        <w:t>‫בעניין רוזן לעיל‪" :‬רשות יכול ותהא ניתנת בחינם ללא כל תמורה ויכול ותהא‬</w:t>
        <w:br/>
        <w:t>‫רשות בתמורה הנובעת מתוך הסכם שנעשה בין הצדדים‪ .‬הזכות הנוצרת עקב‬</w:t>
        <w:br/>
        <w:t>‫הרשות היא זכות אישית (‪ )in personam‬נגד נותן הרשות בלבד להבדיל מאותן‬</w:t>
        <w:br/>
        <w:t>‫זכויות (‪ )in rem‬השרירות נגד כלל בני אדם‪ .‬רשות חינם ניתנת לביטול בכל עת‬</w:t>
        <w:br/>
        <w:t>‫על ידי כך שנותן הרשות מגלה דעתו כי אין ברצונו להרשות יותר את הפעולות‬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תיק‪591//912/7 :‬‬                                         ‫מפקחת על רישום מקרקעין‬</w:t>
        <w:br/>
        <w:t>‫נתניה‬</w:t>
        <w:br/>
        <w:t>‫לגביהן ניתנת הרשות‪ ,‬וכן באה הרשות לקיצה ע"י כל העברה של המקרקעין‬</w:t>
        <w:br/>
        <w:t>‫נשוא הרשות"‪.‬‬</w:t>
        <w:br/>
        <w:t>‫‪ .26‬לאור האמור‪ ,‬משמצאתי כי מדובר ברשות אישית אשר באה אל קיצה עם העברת‬</w:t>
        <w:br/>
        <w:t>‫הזכויות לאחר‪ ,‬איני מוצאת עוד צורך להידרש לשאלה האם ההסכם היה מותנה‬</w:t>
        <w:br/>
        <w:t>‫אם לאו‪ ,‬והאם בטל בהינתן שלא מולאו התנאים‪.‬‬</w:t>
        <w:br/>
        <w:t>‫‪ .29‬אשר על כן‪ ,‬ונוכח כל האמור לעיל‪ ,‬מצאתי כי דין התביעה להידחות‪ .‬התובע ישלם‬</w:t>
        <w:br/>
        <w:t>‫לנתבע הוצאות משפט בסך של ‪ ₪ 3,522‬אשר ישולמו בתוך ‪ 32‬ימים מהיום שאם‬</w:t>
        <w:br/>
        <w:t>‫לא כן יישאו הפרשי הצמדה וריבית ממועד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,‬בהעדר הצדדים‪ ,‬ז' באייר‪ ,‬תשע"ו‪ 25 ,‬במאי‪ .0228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שחל‬</w:t>
        <w:br/>
        <w:t>‫המפקחת על רישום מקרקעין‪ ,‬נתניה‬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7/219/2015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