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2014-08-06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מס'‪103/14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.1‬הילה שולומון‬      ‫בענין ‪:‬‬</w:t>
        <w:br/>
        <w:t>‫רח' ליטאניס ‪ ,17‬חיפה ‪34337‬‬</w:t>
        <w:br/>
        <w:t>‫טל'‪050-2994743 :‬‬</w:t>
        <w:br/>
        <w:t>‫‪ .2‬אלישבע שולומון ת‪.‬ז‪050903863 .‬‬</w:t>
        <w:br/>
        <w:t>‫שד' אבא חושי ‪ ,54‬חיפה ‪34983‬‬</w:t>
        <w:br/>
        <w:t>‫טל'‪ ,050-7331770 :‬פקס‪04-8102220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‫אורנית אסנין‬</w:t>
        <w:br/>
        <w:t>‫ע"י ב"כ עו"ד ענת באור‪-‬פרל‬</w:t>
        <w:br/>
        <w:t>‫שד' פלי"ם ‪, 2‬חלונות הסיטי‪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‫מחלוקת על אופן השימוש והאחזקה של הרכוש המשותף – שהיקפו קטן וזניח –‬          ‫‪.1‬‬</w:t>
        <w:br/>
        <w:t>‫היא שעומדת להכרעה ‪ .‬אלא שבבסיס המ חלוקת‪ ,‬כך התרשמתי ‪ ,‬יחסים‬</w:t>
        <w:br/>
        <w:t>‫בינאישיים טעונים המשתקפים לא רק בכתבי‪ -‬בי‪-‬דין אלא בחליפת התכתובות‬</w:t>
        <w:br/>
        <w:t>‫ביניהם במשך שנים ‪ ,‬זרים למשטר הבית המשותף ‪ ,‬וחבל שכך ; אם לא כן היו‬</w:t>
        <w:br/>
        <w:t>‫הצדדים מפיקים הנאה גדולה יותר לא רק מהרכוש המשותף אלא גם מהשטחים‬</w:t>
        <w:br/>
        <w:t>‫המוצמדים כל אחד לדירתו שלו ‪ .‬הדברים מ קבלים משנה תוקף לנוכח העובדה‬</w:t>
        <w:br/>
        <w:t>‫‪ .‬מכל מקום ‪,‬‬         ‫שרק שתי דירות הן פוטנציאל לשימוש באותו רכוש משותף‬</w:t>
        <w:br/>
        <w:t>‫משהונחה המחלוקת על שולחני – מחובתי להכריע בה ‪ .‬מכל מקום במסמך זה‬</w:t>
        <w:br/>
        <w:t>‫תידונה העובדות הרלבנטיות לשם הכרעה בסכסוך‪ ,‬ובהן בלבד‪.‬‬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אם כן בבעלים של שתי דירות ‪ ,‬בנויות זו מעל זו‪ ,‬בבית המשותף המזוהה‬     ‫‪.2‬‬</w:t>
        <w:br/>
        <w:t>‫כחלקה ‪ 118‬בגוש ‪ 10774‬ברח' ליטניס ‪ 17‬חיפה‪ .‬הבית המשותף מונה יותר דירות ‪,‬‬</w:t>
        <w:br/>
        <w:t>‫הן צד לסכסוך ‪ :‬דירת‬         ‫אולם רק דירות האגף המערבי של הבית המשותף‬</w:t>
        <w:br/>
        <w:t>‫התובעות המזוהה כחלקת משנה ‪ 4‬ונמצאת בקומה הראשונה ‪/‬העליונה של הבית ‪,‬‬</w:t>
        <w:br/>
        <w:t>‫ודירת הנתבעת המזוהה כחלקת משנה ‪ 2‬ונמצאת בקומת הקרקע של הבית ‪ .‬לבית‬</w:t>
        <w:br/>
        <w:t>‫גם קומת מסד המכילה מקלט ]מתחת לאגף המזרחי של הבית [ וחלל עמודי‬</w:t>
        <w:br/>
        <w:t>‫התמך של הבית שעיקרו מתחת לדירת הנתבעת ‪ .‬הסכמות אליהן הגיעו בעלי‬</w:t>
        <w:br/>
        <w:t>‫הדירות באגף זה במהלך השנים ‪ ,‬נרשמו בפנקסי המקרקעין ומעמדן כשל תקנון‬</w:t>
        <w:br/>
        <w:t>‫מוסכם‪ ,‬חילקו את החצר ה 'חובקת' את האגף המזרחי בין שתי דירות האגף ‪,‬‬</w:t>
        <w:br/>
        <w:t>‫באופן שמתחם העמודים מתחת לדירת הנתבעת וכן המרווח הקדמי ה 'כלוא' בין‬</w:t>
        <w:br/>
        <w:t>‫האגף המערבי לבין גבול החלקה צמוד לדירת הנתבעת ‪ ,‬מרווח העורפי צמוד‬</w:t>
        <w:br/>
        <w:t>‫לדירת התובעות ‪ ,‬והמרווח המערבי מהווה צמידות משותפת של שתי הדירות ‪.‬‬</w:t>
        <w:br/>
        <w:t>‫אציין כי תשריט התיקון המגדי ר את שטח ההצמדה המשותפת ד ' הינו בבחינת‬</w:t>
        <w:br/>
        <w:t>‫'ציור' ולא 'שרטוט'‪ ,‬כך למשל הוא חסר מידות ‪ ,‬מה שמשליך גם על ההצמדות‬</w:t>
        <w:br/>
        <w:t>‫המשיקות לו ‪ .‬הפרטים דלעיל נגזרים מנתוני רישום הבית המשותף במירשם‬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‫השימוש שעושה הנתבעת בשטחים המוצמדים לדירתה וכן באלו המשותפים‬            ‫‪.3‬‬</w:t>
        <w:br/>
        <w:t>‫הוא שבמחלוקת‪:‬‬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בחצר המשותפת –‬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−‬נטען בתביעה כי הנתבעת מעמידה דרך קבע ומזה שנים ריהוט גן פרטי‬</w:t>
        <w:br/>
        <w:t>‫שלה בחצר המשותפת באופן שאינו מאפשר לתובעות לעשות שימוש באותו‬</w:t>
        <w:br/>
        <w:t>‫מתחם גם כן ‪ ,‬וכן אינו מאפשר להן מעבר חופשי לשיפולי החלקה ‪ ,‬להצמדה‬</w:t>
        <w:br/>
        <w:t>‫שלהן‪.‬‬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−‬בכתב ההגנה טענה הנתבעת כי תחילת השימוש משכ בר בהסכמות בין‬</w:t>
        <w:br/>
        <w:t>‫הבעלים שקדמו לתובעות ולפיהן הנתבעת היתה היחידה שתחזקה את ההצמדה‬</w:t>
        <w:br/>
        <w:t>‫המשותפת והיתה המשתמשת היחידה בה ‪ .‬כעת‪ ,‬שלא כנטען בתביעה ‪ ,‬התובעות‬</w:t>
        <w:br/>
        <w:t>‫משתמשות בחצר אך לא נושאות בעלות אחזקתה ‪ .‬הן גם מסבות נזק לריהוט הגן‬</w:t>
        <w:br/>
        <w:t>‫של הנתבעת המוצב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−‬אין ספק ‪ ,‬וגם לא מחלוקת‪ ,‬על כך שלשני הצדדים זכות שימוש בחצר‬</w:t>
        <w:br/>
        <w:t>‫המשותפת‪ ,‬כך עולה מכתבי הטענות ‪ .‬בביקור במקום שקיימתי במעמד הצדדים‬</w:t>
        <w:br/>
        <w:t>‫וב"כ הנתבעת התרשמתי ממיקומו של המשטח המשותף שבמחלוקת ‪ :‬משטח‬</w:t>
        <w:br/>
        <w:t>‫מפולס נמוך ממפלס הכביש ‪ ,‬שגודלו אינו יכול להכיל בו זמנית ריהוט גן של שני‬</w:t>
        <w:br/>
        <w:t>‫הצדדים גם יחד‪ .‬מציאות זו גוזרת את מהות השימוש הסביר בו‪.‬‬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יומיומי‬    ‫‪ −‬בפסיקה נקבע כי שימוש סביר ברכוש משותף הינו‬</w:t>
        <w:br/>
        <w:t>‫ורגיל שעולה בקנה אחד עם תנאי המקום והזמן ואינו מונע שימוש דומה‬</w:t>
        <w:br/>
        <w:t>‫מאחרים‪ .‬ראה ע"א ‪ 549/73‬וינטרס נ ‪ .‬זמורה פד "י כח )‪ .645 (1‬הלכה זו שנפסקה‬</w:t>
        <w:br/>
        <w:t>‫לפני שנות דור שולטת בכיפה ובפסיקה עד עצם היום הזה ‪ .‬ראה ע"א )ת"א(‬</w:t>
        <w:br/>
        <w:t>‫‪ 2704/05‬של כב' השופטת שרה דותן מיום ‪.21.3.06‬‬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−‬שימוש כגון דא יהיה אפשרי רק גם כל בעל דירה יפנה מהחצר‬</w:t>
        <w:br/>
        <w:t>‫המשותפת את הריהוט הפרטי שלו כל אימת שסיים את השימוש בו ‪ ,‬ללא שום‬</w:t>
        <w:br/>
        <w:t>‫קשר לשימוש שנעשה על ידו בחצר הפרטית שלו ‪ .‬הסכמות לשימוש כזה או אחר‬</w:t>
        <w:br/>
        <w:t>‫ברכוש המשותף ‪ ,‬כל אימת שלא עוגנו בתקנון מוסכם ‪ ,‬אף הן תלויות זמן ומקום ‪.‬‬</w:t>
        <w:br/>
        <w:t>‫משבחר צד להסכמות הללו לחדול מהן – אין מניעה שיעשה כן ואזי תחזור‬</w:t>
        <w:br/>
        <w:t>‫ההסדרה שבדין להתקיים ‪ .‬ראה ע"א )ת"א( ‪ 271/85‬הילמן נ ' רוזן פס"מ‬</w:t>
        <w:br/>
        <w:t>‫תשמ"ז)‪ 283(1‬שם נפסק כי ביהמ "ש צריך להימנע מלהסיק מוויתורי ם זמניים‬</w:t>
        <w:br/>
        <w:t>‫המבוססים על יחסי שכנות תקינים‪ ,‬ויתור על 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−‬אני קובעת אפוא כי זכותו של כל צד לעשות שימוש בחצר המשותפת‬</w:t>
        <w:br/>
        <w:t>‫לעת פנאי ‪ ,‬ולשם כך גם להציב בה ריהוט גן ‪ ,‬ובלבד שלא יופרע תוואי הירידה‬</w:t>
        <w:br/>
        <w:t>‫לשיפולי החצר ; אולם עליו לפנות את כל מיטלטליו מכל סוג שהוא כל אימת‬</w:t>
        <w:br/>
        <w:t>‫שחדל מלעשות בהם שימוש ‪ ,‬ולהימנע מהפרעה לשימוש דומה ממשנהו ‪ .‬ככל‬</w:t>
        <w:br/>
        <w:t>‫שהצדדים לא ישכילו למלא אחר הוראה זו בפסק הדין ייקבע – לפי בקשה של צד‬</w:t>
        <w:br/>
        <w:t>‫מעונין – לוח זמנים לשימוש בחצר המשותפת ‪ ,‬בהחלטה שיפוטית שתירשם‬</w:t>
        <w:br/>
        <w:t>‫בפנקסי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−‬מכל מקום אני מוצאת להדגיש כי לאף לא אחד מהצדדים אין זכות‬</w:t>
        <w:br/>
        <w:t>‫לעשיית דין עצמית לרבות לא לפינוי המיטלטלין של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תאורה על הקיר התומך של החצר –‬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−‬על הקיר התומך שבקדמת הבית ‪ ,‬זה שבנוי על גבול החלקה עם הדרך‬</w:t>
        <w:br/>
        <w:t>‫הציבורית‪ ,‬לאורכו עובר תוואי הירידה לחלק התחתון של החלקה לרבות הכניסה‬</w:t>
        <w:br/>
        <w:t>‫לדירת הנת בעת‪ ,‬מותקנים פנסי תאורה שהשליטה על הפעלתם היא מדירת‬</w:t>
        <w:br/>
        <w:t>‫הנתבעת‪ .‬טוענות התובעות כי הגם שהפנסים הותקנו לפני שנים ללא מחאת מצד‬</w:t>
        <w:br/>
        <w:t>‫הדיירים שקדמו להן‪ ,‬הם מכוונים לחלונות הדירה שלהם ומסבים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−‬הנתבעת מבקשת לראות בעילת תביעה זו משום קנטרנות שכן העילה‬</w:t>
        <w:br/>
        <w:t>‫קמה רק לאחרונה על רקע יחסי השכנות המתוחים ‪ ,‬בעוד מערכת התאורה –‬</w:t>
        <w:br/>
        <w:t>‫שמשרתת את שתי הדירות ‪ -‬הותקנה לפני שנים ללא שום מחאה ‪ ,‬גם לא בעת‬</w:t>
        <w:br/>
        <w:t>‫שהקיר עליו המערכת מותקנת שופץ לפני כ‪ 8 -‬שנים‪ .‬יחד עם זאת לנוכח הטענות‬</w:t>
        <w:br/>
        <w:t>‫הוסטו הפנסים מתאורה ישירה על המבנה ‪ .‬גם עלה מהשלמת הטיעונים כי נכון‬</w:t>
        <w:br/>
        <w:t>‫להיום דירת הנתבעת אינה מאוכלסת ומערכת התאורה מנותקת‪.‬‬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−‬אני דוחה את התביעה בגין עילה זו ‪ ,‬כמו גם את התביעה בגין רעש‬</w:t>
        <w:br/>
        <w:t>‫שעולה מטריקת דלתות ‪ .‬לפי סעיף ‪ 72‬לחוק המקרקעין מטרד אינו בסמכותי‬</w:t>
        <w:br/>
        <w:t>‫השיפוטית‪ .‬מעבר לנחוץ ‪ ,‬התרשמתי בביקור במקום שפנסי התאורה מוסטים‬</w:t>
        <w:br/>
        <w:t>‫כלפי מטה ‪ .‬ועוד‪ ,‬ככל שהתוב עות ביחד עם הנתבעת תפעלנה להתקנת מערכת‬</w:t>
        <w:br/>
        <w:t>‫תאורה חדשה ומשותפת ‪ ,‬אזי היא תייתר את המערכת הנוכחית שניתן יהיה‬</w:t>
        <w:br/>
        <w:t>‫להסירה מקיר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‫מחלוקת כספית בעילה של צריכת מים –‬  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‫"מלחמת עולם " משל הסכום היה‬        ‫‪ −‬בעילה זו נפתחה בין הצדדים‬</w:t>
        <w:br/>
        <w:t>‫אסטרונומי‪ .‬ולא היא; המחלוקת היא על ‪ ₪ 450‬לפי תחשיב של התובעות‪ ,‬שספק‬</w:t>
        <w:br/>
        <w:t>‫‪ .‬ועוד‪,‬‬    ‫בעיני אם יש להן עילה כלפי הנתבעת דווקא ולא כלפי תאגיד המים‬</w:t>
        <w:br/>
        <w:t>‫הצדדים בחרו למצות את המחלוקת על דרך של טיעונים בכתב ללא עדויות בלתן‬</w:t>
        <w:br/>
        <w:t>‫אין כדי לקבוע מימצאים ומסקנות בקשר לחוב הכספי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‫ה‬         ‫‪ −‬לדעתי‪ ,‬לולא היחסים הטעונים בין הצדדים לא היתה מגיע‬</w:t>
        <w:br/>
        <w:t>‫המחלוקת כספית לכדי הגשת כתב תביעה ‪ .‬וראיה לכך שהתובעות מייחסות את‬</w:t>
        <w:br/>
        <w:t>‫התגבשות החוב לתקופה שקדמה לתביעה בשנה לפחות ‪ .‬מטעם זה אינני רואה‬</w:t>
        <w:br/>
        <w:t>‫לאפשר לצדדים לעשות שימוש בערכאות השיפוטיות כדי להכריע בסכסוך‬</w:t>
        <w:br/>
        <w:t>‫מלאכותי וזניח‪ .‬נכון להיום החצר המשותפת אינה מגוננת ‪ ,‬לא מטופחת ול א‬</w:t>
        <w:br/>
        <w:t>‫מושקית‪ ,‬משל "לא לי לא לך לא יהיה "‪ .‬גם אין חיובי מים‪ .‬למבוי סתום כמו נותן‬</w:t>
        <w:br/>
        <w:t>‫הדין פתרון‪ :‬מינוי נציגות חיצונית בשכר שתנהל את הרכוש המשותף ‪ .‬ראה סעיף‬</w:t>
        <w:br/>
        <w:t>‫‪ 67‬לחוק המקרקעין ‪ .‬חרף הסמכות הטבועה שלי כערכאה שיפוטית ליתן כל סעד‬</w:t>
        <w:br/>
        <w:t>‫שנראה ראוי בנסיבות הענין ‪ ,‬לא ראיתי להפעיל סמ כות זו כאן כדי לאפשר‬</w:t>
        <w:br/>
        <w:t>‫לצדדים להתעשת ולקבוע דפוסי התנהלות מוסכמים ראויים ‪ .‬לא יעלה הדבר‬</w:t>
        <w:br/>
        <w:t>‫בידיהם אזי לא מן הנמנע שאכן אמנה נציגות חיצונית בשכר לפי בקשה של צד‬</w:t>
        <w:br/>
        <w:t>‫מעונין במסגרת הליך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,‬ומקצתן נדחו‬     ‫לנוכח תוצאות ההליך לפיו התקבלו מקצת תביעות התובעות‬         ‫‪.4‬‬</w:t>
        <w:br/>
        <w:t>‫מצאתי שלא לעשות צו להוצאות‪ .‬כל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‫‪06/08/2014‬‬       ‫ניתן בהעדר הצדדים ביום י'‪/‬אב‪/‬תשע"ד‬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