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5/45/2014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2014-04-23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התיק‪45/14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נהרדעא ‪ 12‬תל אביב‬                  ‫התובעת‪:‬‬</w:t>
        <w:br/>
        <w:t>‫ע"י ב"כ עוה"ד מיטל ישראל לוי‬</w:t>
        <w:br/>
        <w:t>‫מרחוב לינקולן ‪ 20‬תל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.1‬רחל סגל‬           ‫הנתבעים‪:‬‬</w:t>
        <w:br/>
        <w:t>‫‪ .2‬יואב וילנאי‬</w:t>
        <w:br/>
        <w:t>‫ע"י ב"כ עוה"ד ענת וילנאי‬</w:t>
        <w:br/>
        <w:t>‫מהגן הטכנולוגי מלחה‪ ,‬בנין ‪ ,1‬כניסה ב' 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נהרדעא ‪ 12‬פינת רחוב פישמן מימון ‪ 17‬תל אביב הבנוי‬</w:t>
        <w:br/>
        <w:t>‫על חלקה ‪ 643‬בגוש ‪) 6217‬להלן‪"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1‬הינה בעלת דירה בבית הידועה כתת חלקה ‪ .18‬הנתבע ‪ 2‬הינו שוכר דירת הנתבעת ‪.1‬‬</w:t>
        <w:br/>
        <w:t>‫התובעת טוענת כי הנתבעים עושים שימוש בלתי סביר ברכוש המשותף – הנתבע ‪ 2‬מחנה קטנוע‬</w:t>
        <w:br/>
        <w:t>‫בבעלותו ברחבת הכניסה לבית תוך ניכוס השטח כחניה פרטית‪ ,‬על אף שלדירה צמודה חניה‬</w:t>
        <w:br/>
        <w:t>‫מוסדרת‪ .‬העמדת האופנוע במקום חוסמת את יציאת החרום מהמקלט ואת חדר החשמל‪ .‬חניית‬</w:t>
        <w:br/>
        <w:t>‫האופנוע ברחבה גם גורמת למטרד יומיומי ומכערת את הבית‪.‬‬</w:t>
        <w:br/>
        <w:t>‫לאור האמור מבקשת התובעת כי ינתן צו האוסר על הנתבעים להחנות אופנוע ברחבת הכניסה‬</w:t>
        <w:br/>
        <w:t>‫לבית‪.‬‬</w:t>
        <w:br/>
        <w:t>‫הנתבעים טענו כי כתב התביעה אינו מגלה כל עילה כנגד הנתבעת ‪ 1‬ויש למחוק את כתב התביעה‬</w:t>
        <w:br/>
        <w:t>‫כנגדה‪ ,‬שהרי חניית האופנוע מבוצעת על ידי הנתבע ‪ 2‬בלבד‪ .‬הנתבעים מכחישים את סמכות‬</w:t>
        <w:br/>
        <w:t>‫הנציגות להגיש את התביעה‪ .‬לגופם של דברים טוענים הנתבעים כי חניית האופנוע ברכוש המשותף‬</w:t>
        <w:br/>
        <w:t>‫איננה מהווה תפיסת חזקה‪ ,‬וכל עוד לא נאסר השימוש על ידי האסיפה הכללית או התקנון‪ ,‬הרי‬</w:t>
        <w:br/>
        <w:t>‫שמדובר בשימוש סביר‪ .‬מדובר בקטנוע ולא אופנוע ובשטח שאינו חלק מרחבת הכניסה ואין בו‬</w:t>
        <w:br/>
        <w:t>‫להפריע או ליצור מטרד כלשהו‪ ,‬ודאי שעה שמדובר במקום הסמוך לחניית רכבים ומצוי מול חניית‬</w:t>
        <w:br/>
        <w:t>‫אופניים‪ .‬אין בחניה במקום משום חסימה של פתח היציאה מהמקלט או של ארון החשמל‪ .‬הנתבע ‪2‬‬</w:t>
        <w:br/>
        <w:t>‫שכר את הנכס תוך הסתמכות על קיומה של חניית אופניים יעודית ומקום מתאים להעמיד את‬</w:t>
        <w:br/>
        <w:t>‫הקטנוע‪.‬‬</w:t>
        <w:br/>
        <w:t>‫הנתבעים טוענים כי התביעה טורדנית וקנטרנית ויש למוחקה ולחייב את התובעת בהוצאות לדוגמא‬</w:t>
        <w:br/>
        <w:t>‫בגין רדיפה אובססיבית של הנתבעים‪.‬‬</w:t>
        <w:br/>
        <w:t>‫בדיון מיום ‪ 13.03.14‬הגיעו הצדדים להסכמה דיונית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התיק‪45/14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‫"אנו מוותרים על הגשת ראיות וניהול הליך ההוכחות‪ .‬נבקש את פסיקת המפקח בתובענה על יסוד‬</w:t>
        <w:br/>
        <w:t>‫הטיעונים שנשמעו‪ ,‬ביקור שיערך במקום במעמד הצדדים וסיכום טענות בכתב"‪.‬‬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‫ביקור במקום נערך במעמד הצדדים ביום ‪ 13.03.14‬ולאחריו סיכמו הצדדים את טענותיהם על פי‬</w:t>
        <w:br/>
        <w:t>‫הסכמה הדיונית‪.‬‬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‫אין בידי לקבל את טענת הנתבעים כי התובעת איננה רשאית להגיש את התביעה דנן‪.‬‬</w:t>
        <w:br/>
        <w:t>‫ראשית‪ ,‬הוכח בפני כי בנציגות מכהנים כעת הזו ה"ה ‪ -‬דניאלה בראל‪ ,‬מיכל רולנד ואסף וולובלסקי‪.‬‬</w:t>
        <w:br/>
        <w:t>‫כך עולים הדברים מפרוטוקול האסיפות מיום ‪ 20.09.12‬ומיום ‪) 24.03.14‬נספחים א ו‪ -‬ו לסיכומים(‪.‬‬</w:t>
        <w:br/>
        <w:t>‫ויוער‪ ,‬על פי הפרוטוקול מיום ‪ 20.09.12‬מר וולובלסקי יכהן כנציגות עד להתנדבותו של חבר‬</w:t>
        <w:br/>
        <w:t>‫נציגות נוסף‪ .‬משלא עלה בידי הנתבעים להראות כי אכן התנדב ונבחר חבר נציגות שכזה‪ ,‬הרי‬</w:t>
        <w:br/>
        <w:t>‫שכהונתו של מר וולובלסקי בנציגות ממשיכה עד לבחירתה של נציגות אחרת או נציג אחר תחתיו‪.‬‬</w:t>
        <w:br/>
        <w:t>‫זאת ועוד‪ .‬אף אם ישנה מחלוקת בנוגע לחברותו של מר וולובסקי בנציגות הרי שלדיון התייצבה גם‬</w:t>
        <w:br/>
        <w:t>‫הגב' מיכל רולנד‪ ,‬לגבי חברותה בנציגות אין כל מחלוקת‪.‬‬</w:t>
        <w:br/>
        <w:t>‫שנית‪ ,‬סעיף ‪ 69‬לחוק המקרקעין‪ ,‬תשכ"ט ‪) 1969 -‬להלן‪" :‬חוק המקרקעין"( קובע כי נציגות הינה‬</w:t>
        <w:br/>
        <w:t>‫מורשה של בעלי הדירות‪" :‬הנציגות תשמש מורשה של כל בעלי הדירות בכל ענין הנוגע להחזקתו‬</w:t>
        <w:br/>
        <w:t>‫התקינה ולניהולו של הבית המשותף‪ ,‬והיא זכאית בענינים אלה להתקשר בחוזים ולהיות צד בכל‬</w:t>
        <w:br/>
        <w:t>‫הליך 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הפסוקה היא כי "נציגות הבית המשותף" היא אישיות משפטית לכל דבר ועניין‪ .‬סמכויותיה‬</w:t>
        <w:br/>
        <w:t>‫של הנציגות הובהרו היטב בהלכה שנפסקה בע"א ‪ 98/80‬נציגות הבית המשותף רחוב רבי עקיבא‬</w:t>
        <w:br/>
        <w:t>‫‪ ,77‬לוד נ‪ .‬קדמת לוד בע"מ ואח'‪ ,‬פד"י לו)‪ .21 (2‬בנסיבות המקרה דנן המדובר בתובענה של‬</w:t>
        <w:br/>
        <w:t>‫הנציגות שעניינה שימוש המבוצע ברכוש המשותף‪ .‬עניינה הברור של תובענה זו הוא לב ליבו של‬</w:t>
        <w:br/>
        <w:t>‫עניין הקשור ב"החזקתו וניהולו של הבית המשותף" ולפיכך מוסמכת התובעת להגיש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הנתבעת ‪ 1‬למחיקת התביעה כנגדה בהעדר עילה‪.‬‬</w:t>
        <w:br/>
        <w:t>‫אין מחלוקת כי הנתבעת ‪ 1‬הינה בעלים של דירה בבית‪ .‬אין מחלוקת כי הנתבע ‪ 2‬הינו שוכר לשעה‬</w:t>
        <w:br/>
        <w:t>‫של דירתה‪ .‬הנתבעת ‪ 1‬היתה ונותרה האחראית מול בעלי הדירות האחרים לשימוש המבוצע‬</w:t>
        <w:br/>
        <w:t>‫בדירתה‪ ,‬אף אם שימוש זה מבוצע על ידי שוכר מטעמה‪ .‬ויוער‪ ,‬רק לנתבעת ‪ ,1‬כבעלים‪ ,‬הזכויות‬</w:t>
        <w:br/>
        <w:t>‫הקנייניות בבית‪ ,‬לרבות‪ ,‬הזכות לעשות שימוש סביר ברכוש המשותף‪ .‬ככל שהמחתה זכות זו לצד‬</w:t>
        <w:br/>
        <w:t>‫שלישי וזה מבצע שימוש בלתי סביר כנטען‪ ,‬הרי שאחריותיה להביא להפסקת אותו השימוש‪.‬‬</w:t>
        <w:br/>
        <w:t>‫בהתאם להלכה שנקבעה בע"א )ת"א( ‪ 1480/02‬גרש אפרים ואח' נ' נציגות הבית המשותף‬</w:t>
        <w:br/>
        <w:t>‫)פורסם בנבו( הרי שניתן לנקוט בהליך כאמור גם כנגד שוכר לשעה‪ ,‬הנתבע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התיק‪45/14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‫לאסיפה הכללית בבית ישנה סמכות להחליט על השימוש שיעשה ברכוש המשותף )ראה‪ :‬ע"א‬</w:t>
        <w:br/>
        <w:t>‫‪ 93/84‬שלמה קדמי ואח' נ' קווין יערי ואח' פ"ד מ)‪ .(724 (1‬בהעדר החלטה מסוימת שכזו של‬</w:t>
        <w:br/>
        <w:t>‫האסיפה הכללית רשאי כל בעל דירה להשתמש ברכוש המשותף בהתקיים שני תנאים מצטברים‪:‬‬</w:t>
        <w:br/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השני‪ ,‬כי השימוש אותו מבצע בעל דירה ברכוש המשותף אינו מונע שימוש דומה מאחרים‬</w:t>
        <w:br/>
        <w:t>‫)ר' ע"א ‪ 549/73‬וינטרס נ' זמורה‪ ,‬כ"ח ‪ 1‬עמ' ‪ 645‬וכן המ' ‪ 163/81‬בודנוף נ' נציגות הבית‬</w:t>
        <w:br/>
        <w:t>‫המשותף‪ ,‬פ"ד לה)‪.(277 (4‬‬</w:t>
        <w:br/>
        <w:t>‫בנסיבות דנן התקבלה החלטה האוסרת את חניית האופנוע של הנתבע ברחבה המקורה – "האסיפה‬</w:t>
        <w:br/>
        <w:t>‫אוסרת חניית אופנועים בשטח המשותף ברחבת הכניסה המקורה‪ .‬כל הנוכחים בישיבה אישור את‬</w:t>
        <w:br/>
        <w:t>‫ההחלטה ובנוסף אישור במייל או בכתב בעלי הדירות הבאים‪ :‬שרה פרידמן‪ ,‬צתומר מוזס‪ ,‬יונה‬</w:t>
        <w:br/>
        <w:t>‫פנפיל‪ ,‬מיכל זילברמן‪ ,‬יהודית בר שלום )ספירא(‪ ,‬בניאלה בראל )פולדש(‪ ,‬דליה בסיס‪ ,‬דין ארבל‪.‬‬</w:t>
        <w:br/>
        <w:t>‫ס"ב תומכים בהחלטה ‪ 15‬בעלי דירות‪) .‬מתוך ‪ (20‬משפץ דיאמנט נמנעים‪) .‬מסרו יפוי כוח לעמית‬</w:t>
        <w:br/>
        <w:t>‫רצון" )פרוטוקול אסיפה כללית מיום ‪.(24.03.14‬‬</w:t>
        <w:br/>
        <w:t>‫בנסיבות אלו אין כל צורך או מקום לבחון קיומם של התנאים האמורים לשימוש סביר ברכוש‬</w:t>
        <w:br/>
        <w:t>‫המשותף והפסיקה הרלבנטית‪ .‬ויוער‪ ,‬אף שהחלטת האסיפה נתקבלה אחרי הגשת ההליך דנן‪ ,‬הרי‬</w:t>
        <w:br/>
        <w:t>‫שזו גוברת על כל קביעה אחרת בדבר סבירות השימוש באופן כללי‪ ,‬לאור סמכותה של האסיפה‬</w:t>
        <w:br/>
        <w:t>‫להגדיר‪ ,‬עבור הבית הקונקרטי‪ ,‬את השימושים המותרים‪.‬‬</w:t>
        <w:br/>
        <w:t>‫ככל שיש לנתבעת ‪ 1‬טענות כנגד החלטת האסיפה האמורה‪ ,‬הרי שעליה להעלותן במסגרת הליך‬</w:t>
        <w:br/>
        <w:t>‫מתאים שינקט על ידה‪ .‬ויוער‪ ,‬לנתבע ‪ ,2‬שוכר לשעה‪ ,‬אין כל מעמד בהקשר זה‪.‬‬</w:t>
        <w:br/>
        <w:t>‫זאת ועוד‪ .‬תמוהה מדוע הנתבעת ‪ ,1‬למעשה‪ ,‬לא מסרה כל עמדה מפורשת לגבי השימוש המבוצע‬</w:t>
        <w:br/>
        <w:t>‫ברכוש המשותף‪ ,‬לא התייצבה לדיון שנקבע והותירה את ניהול ההליך מטעמה בידיו של הנתבע ‪.2‬‬</w:t>
        <w:br/>
        <w:t>‫בנסיבות אלו לא ברור כלל אם הנתבעת ‪ ,1‬בעלת הזכויות הקנייניות‪ ,‬מסכימה בכלל לשימוש‬</w:t>
        <w:br/>
        <w:t>‫המבוצע על ידי שוכר דירתה‪ ,‬הנתבע ‪ .2‬ויוער‪ ,‬מטיעוני ב"כ הנתבעים עולה כי עמדת הנתבעת ‪1‬‬</w:t>
        <w:br/>
        <w:t>‫היא כי על הנתבע ‪ 2‬לחדול מהשימוש המבוצע על ידו – "אין לה עמדה בעניין זה היא לא גרה‬</w:t>
        <w:br/>
        <w:t>‫בדירה שנים ארוכות היא מצדיה העבירה את כל הפניות לנתבע‪ .‬היא ביקשה שיעזוב את המקום היא‬</w:t>
        <w:br/>
        <w:t>‫לא צד לזה" )עמוד ‪ 1‬שורות ‪.(17-18‬‬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לגופה של החלטת האסיפה הכללית הרי שישנם טיעונים משמעותיים המצדיקים שלילת‬</w:t>
        <w:br/>
        <w:t>‫אפשרות שימוש ברחבה לחניית האופנוע‪.‬‬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התיק‪45/14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,‬אומנם‪ ,‬חניית האופנוע כפי שנראתה בביקור במקום איננה חוסמת את יצירת החירום‬</w:t>
        <w:br/>
        <w:t>‫מהמקלט‪ .‬אולם‪ ,‬בהחלט יש בשימוש כדי להגביל את יציאת החירום החופשית מהמקלט אם תדרש‪,‬‬</w:t>
        <w:br/>
        <w:t>‫וזו עשויה להידרש גם ללא התראה מוקדמת אשר יהיה בה די כדי להותיר זמן להזיז את האופנוע‬</w:t>
        <w:br/>
        <w:t>‫ממקומו‪.‬‬</w:t>
        <w:br/>
        <w:t>‫שנית‪ ,‬משעה שיש חניות מוסדרות בבית הרי שמתן אפשרות לחניית אופנוע ברכוש המשותף‬</w:t>
        <w:br/>
        <w:t>‫פותחת פתח לחניות של כלי רכב ממונעים נוספים בחלקים שונים של הרכוש המשותף‪ .‬חניה של כל‬</w:t>
        <w:br/>
        <w:t>‫כלי רכב נוסף באיזור הרחבה ללא ספק יגביל ויקשה על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,‬השטח האמור מהווה מעבר לבית מרחבת החנייה‪ .‬ויודגש‪ ,‬אומנם‪ ,‬מדובר במעבר "דרך"‬</w:t>
        <w:br/>
        <w:t>‫חניות צמודות‪ .‬אולם‪ ,‬מעבר רגלי מאיזור זה של הבית אפשרי גם אם רכבים חונים‪ .‬זאת ועוד‪ .‬אם‬</w:t>
        <w:br/>
        <w:t>‫רכבים חונים בחניות הצמודות הרי שגישת האופנוע אפשרית רק דרך שביל הכניסה לבית וזה בודאי‬</w:t>
        <w:br/>
        <w:t>‫גורם הפרעה ומטרד‪.‬‬</w:t>
        <w:br/>
        <w:t>‫אעיר כי אין המדובר בקטנוע קטן כפי שנטען על ידי הנתבעים אלא באופנוע גדול פיזית‪.‬‬</w:t>
        <w:br/>
        <w:t>‫רביעית‪ ,‬מדובר בכניסה היחידה מרחוב נהרדע ‪) 12‬דרך רחבת החנייה(‪ .‬חנייה במקום מגבילה את‬</w:t>
        <w:br/>
        <w:t>‫המעבר מחניון הבית‪ ,‬ולמעשה מרחוב נהרדע‪ ,‬לדלת הכניסה‪.‬‬</w:t>
        <w:br/>
        <w:t>‫חמישית‪ ,‬חניית האופנוע נעשית בסמוך למתקן חניית אופניים משותף המקובע לעמודי תמיכה של‬</w:t>
        <w:br/>
        <w:t>‫הבית‪ .‬במקום נמצאים אופניים גדולים וקטנים כאחד‪ .‬העמדת האופנוע במקום יוצרת סכנה‬</w:t>
        <w:br/>
        <w:t>‫למשתמשים בחניית האופניים ובעיקר לילדים קטנים‪.‬‬</w:t>
        <w:br/>
        <w:t>‫שישית‪ ,‬יש גם לזכור כי מי שעושה שימוש הינו שוכר לשעה‪ .‬אין מקום לפגיעה בזכויות קניין של‬</w:t>
        <w:br/>
        <w:t>‫בעלים והפרת ההסכמות והאיזונים בבית בשל צרכיו של שוכר‪ .‬ויוער‪ ,‬הנתבע ‪ 2‬שכר את הנכס מתוך‬</w:t>
        <w:br/>
        <w:t>‫מחשבה תחילה לעשות שימוש ברכוש המשותף לצורך חניית האופנוע אך זאת מבלי לקבל את‬</w:t>
        <w:br/>
        <w:t>‫אישור האסיפה הכללית מראש ואפילו ללא אישור מפורש של המשכיר לצורך כך )וכאמור לעיל‬</w:t>
        <w:br/>
        <w:t>‫כנראה על אף התנגדותו(‪.‬‬</w:t>
        <w:br/>
        <w:t>‫בנסיבות אלו לא ניתן לומר כי החלטת האסיפה הכללית איננה סבירה‪ ,‬ודאי כאשר נתקבלה ברוב‬</w:t>
        <w:br/>
        <w:t>‫משמעותי של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הרי שכל עוד לא החליטה האסיפה הכללית אחרת‪ ,‬נאסר בזה להחנות‬</w:t>
        <w:br/>
        <w:t>‫אופנועים‪/‬קטנועים בשטח המשותף ברחבת הכניסה המקורה‪.‬‬</w:t>
        <w:br/>
        <w:t>‫נכון למועד הגשת התביעה לא היתה בידי התובעת החלטת אסיפה כללית האוסרת את השימוש‬</w:t>
        <w:br/>
        <w:t>‫ברחבה כחנייה לאופנוע‪ .‬ללא החלטה זו יתכן וההכרעה בתיק היתה שונה‪ .‬אולם‪ ,‬שעה שקיימת‬</w:t>
        <w:br/>
        <w:t>‫החלטה של האסיפה הכללית נכון למועד מתן פסק הדין‪ ,‬לא ניתן להתעלם ממנה‪ ,‬לא מבחינה‬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התיק‪45/14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‫מהותית ‪ -‬לאור ההלכות לעניין סמכות האסיפה הכללית לקבוע השימושים המותרים ברכוש‬</w:t>
        <w:br/>
        <w:t>‫המשותף )החלטה מחייבת בנוגע לבית קונקרטי(‪ ,‬ולא מבחינה דיונית ‪ -‬לאור ההסכמה הדיונית ועל‬</w:t>
        <w:br/>
        <w:t>‫פי סמכותי בסעיף ‪ 75‬לחוק המקרקעין‪ .‬אין מקום ליתן פסק דין המתעלם מנסיבות קונקרטיות של‬</w:t>
        <w:br/>
        <w:t>‫הבית )החלטת האסיפה מיום ‪ (24.03.14‬ואינו בעל ערך‪.‬‬</w:t>
        <w:br/>
        <w:t>‫דא עקא‪ ,‬נסיבות אלו מצדיקות קביעה כי כל צד יישא בהוצאותיו בניהול ההליך ולפיכך אין צו‬</w:t>
        <w:br/>
        <w:t>‫להוצאות‪.‬‬</w:t>
        <w:br/>
        <w:t>‫המזכירות תשלח לכל אחד מהצדדים העתק פסק הדין בדואר רשום עם אישור מסירה‪.‬‬</w:t>
        <w:br/>
        <w:t>‫ניתן בלשכתי היום כ"ג ניסן תשע"ד‪ 23 ,‬אפריל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5/45/2014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