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2014-03-09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התיק‪6/14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.1‬חיים שמאי‬              ‫התובעים‪:‬‬</w:t>
        <w:br/>
        <w:t>‫‪ .2‬נילי שמאי‬</w:t>
        <w:br/>
        <w:t>‫מרחוב בורוכוב ‪ 11‬גבעתיים‬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‫סמיון )שמעון( טבצ'ניק‬                ‫הנתבע‪:‬‬</w:t>
        <w:br/>
        <w:t>‫מרחוב יסוד המעלה ‪ 58‬תל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בבית ברחוב יסוד המעלה ‪ 58‬תל אביב הבנוי על חלקה ‪ 145‬בגוש ‪) 6944‬להלן‪:‬‬</w:t>
        <w:br/>
        <w:t>‫"הבית"(‪.‬‬</w:t>
        <w:br/>
        <w:t>‫התובעים טוענים כי הנתבע פרץ חלון בקיר הבית הפונה לחדר המדרגות ללא היתר בניה וללא‬</w:t>
        <w:br/>
        <w:t>‫הסכמה‪ .‬החלון פונה לדירת התובעים‪ ,‬מהווה מטרד‪ ,‬גורם אי נוחות‪ ,‬מהווה פגיעה ברכוש המשותף‬</w:t>
        <w:br/>
        <w:t>‫ונוגד את דיני התכנון והבניה‪ .‬התובעים עותרים למתן צו שיורה לנתבע לסגור את החלון מחדש‬</w:t>
        <w:br/>
        <w:t>‫בבלוקים‪.‬‬</w:t>
        <w:br/>
        <w:t>‫הנתבע טען כי רכש את הדירה בשנת ‪ 1989‬במצבה כפי שהוא כיום ולא שינה או הוסיף דבר לחלון‪.‬‬</w:t>
        <w:br/>
        <w:t>‫מדובר בתביעה שלא באה אלא בשל סירובו לאפשר לתובעים להרחיב את דירתם לשטח חדר‬</w:t>
        <w:br/>
        <w:t>‫המדרגות‪ .‬התובעים עשו שינויים בדירתם וגורמים למטרדים קשים בבית‪ .‬החלון אינו גורם כל‬</w:t>
        <w:br/>
        <w:t>‫מטרד או פגיעה מעבר לאלו שיכולים להיגרם מעצם קיומה של דלת הכניסה לדירת הנתבע בסמוך‬</w:t>
        <w:br/>
        <w:t>‫לחלון האמור‪.‬‬</w:t>
        <w:br/>
        <w:t>‫בדיון מיום ‪ 06.03.14‬העידו הצדדים ובסיומו הסכימו כי ינתן פסק דין בתובענה על יסוד הטיעונים‬</w:t>
        <w:br/>
        <w:t>‫שנשמעו וכתבי הטענות‪.‬‬</w:t>
        <w:br/>
        <w:t>‫נקודת המוצא לדיון קבועה בסעיף ‪ 2‬לתקנון המצוי )החל על הבית( לפיו "בעל דירה אינו רשאי‬</w:t>
        <w:br/>
        <w:t>‫לעשות בדירתו שינויים או תיקונים הפוגעים ברכוש המשותף או מסכנים או עשויים לסכן את קיומו‬</w:t>
        <w:br/>
        <w:t>‫או משנים או עשויים לשנות את ערכו‪ ,‬אלא אם קיבל תחילה הסכמת האסיפה הכללית של בעלי‬</w:t>
        <w:br/>
        <w:t>‫הדירות‪ .‬לענין זה‪" ,‬פגיעה ברכוש המשותף" ‪ -‬לרבות פגיעה בחזותו החיצונית התקינה והאחידה‬</w:t>
        <w:br/>
        <w:t>‫כפי שהיתה בעת גמר הבניה"‪.‬‬</w:t>
        <w:br/>
        <w:t>‫על פי הפסיקה יכולת ה"פגיעה" של בעל דירה ברכוש המשותף מצומצמת מאוד‪ .‬כך נפסק כי "אין‬</w:t>
        <w:br/>
        <w:t>‫בעל דירה רשאי לעשות שינויים או תיקונים בדירתו הפוגעים ברכוש המשותף אלא אם קיבל‬</w:t>
        <w:br/>
        <w:t>‫הסכמת האסיפה הכללית ואין נפקא מינה אם הפגיעה היא קטנה או גדולה וניתנת לפצויי נאות או‬</w:t>
        <w:br/>
        <w:t>‫לא" )ע"א ‪ 136/63‬לווינהיים ואח' נ‪ .‬שוורצמן ואח' פ"ד י"ז )‪ 1722 (3‬בעמ' ‪ .(1725‬נקבע גם‬</w:t>
        <w:br/>
        <w:t>‫במפורש כי פגיעה ברכוש המשותף מצדיקה מתן צו עשה גם מבלי שיתלווה לפגיעה כל נזק ממשי‬</w:t>
        <w:br/>
        <w:t>‫)ע"א ‪ 515/65‬רבובסקי ואח' נגד גלסברג ואח' פ"ד כ )‪ (2‬עמ' ‪ 290‬ור' גם ע"א ‪ 93/81‬אליאס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התיק‪6/14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 .‬שיפר ואח' פ"ד ל"ז )‪ 444 (2‬שאישר ההלכות הנ"ל וע"א ‪ 395/74‬יצחק לוי ואח' נ' רבקה‬</w:t>
        <w:br/>
        <w:t>‫סמואל ואח' פ"ד כט )‪.(39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,‬גם פסיקה זו מסויגת בהתאם לעקרון תום הלב החולש על כל תחומי המשפט‪ ,‬לרבות‪ ,‬על‬</w:t>
        <w:br/>
        <w:t>‫מערכת היחסים שבין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810/82‬זול בו בע"מ נגד זיידה ואח' פ"ד ל"ז )‪ 737 (4‬בעמ' ‪ 740‬נפסק כי‪" :‬בעלותו של‬</w:t>
        <w:br/>
        <w:t>‫שותף במקרקעין אין בה כשלעצמה "כדי להצדיק עשיית דבר הגורם נזק או אי נוחות לאחר" )סעיף‬</w:t>
        <w:br/>
        <w:t>‫‪ 14‬לחוק המקרקעין(‪ .‬הסייג השני קובע‪ ,‬כי הן הרוב והן המיעוט חייבים לפעול בדרך מקובלת‬</w:t>
        <w:br/>
        <w:t>‫ובתום לב )סעיפים ‪ 39‬ו‪) 61-‬ב( לחוק החוזים )חלק כללי(‪ ,‬תשל"ג‪ .1973-‬המיעוט והרוב אינם זרים‬</w:t>
        <w:br/>
        <w:t>‫זה לזה‪ .‬עבותות של קניין מקשרים ביניהם‪ .‬חוק המקרקעין מעניק לכל אחד מהם כוחות כלפי רעהו‪.‬‬</w:t>
        <w:br/>
        <w:t>‫בהפעלת כוחות אלה יש לנהוג בהגינות"‪.‬‬</w:t>
        <w:br/>
        <w:t>‫כך גם נפסק בע"א ‪ 782/70‬רדומילסקי נגד פרידמן פ"ד כה )‪ 523 (2‬בעמ' ‪" :530‬ובא הכלל הגדול‬</w:t>
        <w:br/>
        <w:t>‫שבסעיף ‪ 14‬לחוק וקובע שזכות הבעלות כשלעצמה אין בה כדי להצדיק עשיית כל דבר‪ ,‬ומתן צו‪-‬‬</w:t>
        <w:br/>
        <w:t>‫מניעה בכלל זה‪" ,‬הגורם נזק או אי‪-‬נוחות לאחר" – רוצה לומר‪ ,‬אין להתיר את השימוש בזכות‬</w:t>
        <w:br/>
        <w:t>‫הבעלות כעילה לגרום נזק או אי‪-‬נוחות אפילו למסיג‪-‬גבול‪ ,‬מקום שהשימוש בעילה זו אינו דרוש‬</w:t>
        <w:br/>
        <w:t>‫באורח סביר למימוש זכות הבעלות עצמה או למטרה חוקית אחרת"‪.‬‬</w:t>
        <w:br/>
        <w:t>‫בהמשך הוחל במפורש עיקרון "תום לב" על מערכת היחסים שבין בעלי דירות בבית משותף )ר'‬</w:t>
        <w:br/>
        <w:t>‫רע"א ‪ 7112/93‬צודלר ואח' נ‪ .‬ש‪ .‬יוסף ואח' פ"ד מח )‪ 550 (5‬וכן רע"א ‪ 6339/97‬משה רוקר ואח'‬</w:t>
        <w:br/>
        <w:t>‫נגד משה סלומון ואח' פד"י נה )‪.(199 (1‬‬</w:t>
        <w:br/>
        <w:t>‫הוכח בפני כי החלון האמור הותקן לפני שנת ‪ .1989‬כך עולים הדברים מעדות הנתבע )עמוד ‪1‬‬</w:t>
        <w:br/>
        <w:t>‫שורה ‪ .(23‬כך עולים הדברים גם מעדותו של התובע ‪ -‬כבר בשנת ‪ 2009‬כאשר רכש את הזכויות‬</w:t>
        <w:br/>
        <w:t>‫בדירתו החלון היה מותקן )עמוד ‪ 1‬שורה ‪ .(14‬כך עולים גם הדברים מצילום החלון )נספחים לכתב‬</w:t>
        <w:br/>
        <w:t>‫התביעה( ‪ -‬עולה בבירור כי מדובר בחלון עץ ישן בן עשרות שנים‪.‬‬</w:t>
        <w:br/>
        <w:t>‫יוצא‪ ,‬אם כן‪ ,‬כי מאז התקנת החלון חלפו‪ ,‬לכל הפחות‪ 25 ,‬שנים‪ ,‬ויתכן שאף שנים רבות נוספות‬</w:t>
        <w:br/>
        <w:t>‫לפני כן‪.‬‬</w:t>
        <w:br/>
        <w:t>‫בנסיבות אלו הרי שטענתם הבסיסית של התובעים בכתב התביעה לפיה הנתבע התקין את החלון‬</w:t>
        <w:br/>
        <w:t>‫האמור‪ ,‬לא הוכחה‪.‬‬</w:t>
        <w:br/>
        <w:t>‫כאמור לעיל‪ ,‬התקנת חלון בקיר המהווה רכוש משותף הינה פעולה הנתונה לאישור האסיפה‬</w:t>
        <w:br/>
        <w:t>‫הכללית‪ .‬כאשר מדובר בחלון שהותקן לפני עשרות שנים הרי ששיקולי הצדק ותום הלב מחייבים כי‬</w:t>
        <w:br/>
        <w:t>‫הנטל להוכיח העדרה של הסכמת האסיפה הכללית יוטל על התובעים‪ .‬ויודגש‪ ,‬בהליך זה הוצגה‬</w:t>
        <w:br/>
        <w:t>‫עמדת התובעים בלבד‪ ,‬ללא עמדת בעלי הדירות האחרים בבית וללא כל הסבר מצד התובעים מדוע‬</w:t>
        <w:br/>
        <w:t>‫אין‪ ,‬ולו בעל דירה אחד נוסף‪ ,‬המצטרף לתביעתם‪.‬‬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התיק‪6/14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‫ודאי אמורים הדברים שעה שמאז רכשו התובעים את זכויותיהם בדירה חלפו כ‪ 4 -‬שנים עד להגשת‬</w:t>
        <w:br/>
        <w:t>‫התובענה דנן וללא כל הסבר מניח את הדעת לשיהוי זה בהגשת התביעה )ר' רע"א ‪ 8630/05‬ניר‬</w:t>
        <w:br/>
        <w:t>‫שיתופי – אגודה ארצית להתיישבות עובדים עבריים בישראל בע"מ ואח' נ' עיריית הוד השרון‬</w:t>
        <w:br/>
        <w:t>‫)טרם פורסם((‪ .‬ויוער‪ ,‬התובעים רכוש את זכויותיהם בדירה מכוח ירושה ואין הם "זרים" לבית גם‬</w:t>
        <w:br/>
        <w:t>‫בתקופה שקדמה למועד רכישת זכותם הקניינית‪.‬‬</w:t>
        <w:br/>
        <w:t>‫מן העדויות שנשמעו וכתבי הטענות עולה כי בעלי הדירות בבית לאורך השנים וגם קודמם של‬</w:t>
        <w:br/>
        <w:t>‫התובעים בזכויות לא נקטו בפעולה כלשהי בנוגע לחלון האמור‪ .‬ההלכה קובעת כי "על מנת להסיק‬</w:t>
        <w:br/>
        <w:t>‫ויתור מהתנהגות או ראיה אחרת‪ ,‬חייבת ההתנהגות להיות ברורה וחד משמעית ולהעיד על גמירות‬</w:t>
        <w:br/>
        <w:t>‫דעת‪ ,‬ידיעה והסכמה מלאה של הצד המוותר" )ע"א ‪ 7388/97‬עיזבון משה שמיר ז"ל נ' יעל דולב‬</w:t>
        <w:br/>
        <w:t>‫שמיר )פורסם בתקדין((‪ .‬בנסיבות דנן התנהלות בעלי הדירות לאורך למעלה מ‪ 25 -‬שנים‪ ,‬כולל‬</w:t>
        <w:br/>
        <w:t>‫התובעים ב‪ 4 -‬השנים האחרונות ומורישם עוד שנים רבות קודם לכן‪ ,‬מאפשרת הסקת קיומה של‬</w:t>
        <w:br/>
        <w:t>‫הסכמת רוב בעלי הדירות להתקנת החלון‪ .‬ויודגש‪ ,‬לא נדרשת בהקשר דנן הסכמה פה אחד של בעלי‬</w:t>
        <w:br/>
        <w:t>‫הדירות ודי בהחלטת האסיפה הכללית להתיר התקנת החלון‪.‬‬</w:t>
        <w:br/>
        <w:t>‫זאת ועוד‪ .‬בנסיבות דנן התרשמתי כי אין כל פגיעה בתובעים עקב התקנת החלון ‪ -‬כל מטרד או אי‬</w:t>
        <w:br/>
        <w:t>‫נוחות נטענים נגרמים מעצם קיומה של דירה נוספת בקומה‪ ,‬שהרי מדלת דירת הנתבע נגרמים אותם‬</w:t>
        <w:br/>
        <w:t>‫המטרדים הנטענים מקיומו של החלון‪ .‬זהו טבעם של החיים המשותפים בבית משותף‪ .‬ויודגש‪ ,‬מן‬</w:t>
        <w:br/>
        <w:t>‫התמונות ניכר כי מדובר בחלון צר יחסית המותקן בגובה )בסמוך לחלק העליון של דלת הכניסה(‪,‬‬</w:t>
        <w:br/>
        <w:t>‫ולא בחלון רחב ידיים‪.‬‬</w:t>
        <w:br/>
        <w:t>‫לא זו אף זו‪ .‬במסגרת הדיון מיום ‪ 06.03.14‬הועלו הצעות )להן הסכים הנתבע( אשר היה בהן להביא‬</w:t>
        <w:br/>
        <w:t>‫לביטול מוחלט של ההפרעה הנטענת וזאת באמצעות התקנת לוח עץ שיאטום את החלון )ולא‬</w:t>
        <w:br/>
        <w:t>‫איטומו בבלוקים כמבוקש בתביעה(‪ .‬דא עקא‪ ,‬התובעים סרבו להצעה זו וברור לפיכך כי טענותיהם‬</w:t>
        <w:br/>
        <w:t>‫בדבר המטרד או הרצון לצמצמו אינן העיקר מבחינתם בהליך זה‪.‬‬</w:t>
        <w:br/>
        <w:t>‫ויודגש‪ ,‬אינני עוסק כאן בעילת המטרד הנזיקית שאיננה מצויה בגדר סמכותי העניינית אלא אך‬</w:t>
        <w:br/>
        <w:t>‫בטענות בדבר הפגיעה לכאורה בתובעים עקב קיומו של החלון )ר' תיק ‪ 294/11‬נציגות הבית‬</w:t>
        <w:br/>
        <w:t>‫המשותף רחוב עמנואל הרומי ‪ 13‬תל אביב ואח' נ' צביה אוזן ואח' )פורסם בנבו((‪,‬‬</w:t>
        <w:br/>
        <w:t>‫לא הוכח בפני כי יש בחלון זה משום גרימת נזק כלשהו לדירת התובעים או פוטנציאל כלשהו‬</w:t>
        <w:br/>
        <w:t>‫לפגיעה בשוויה‪ .‬לא הוגשה כל ראיה בהקשר זה וכל שישנן הן התמונות שהוגשו מהן לא ניתן‬</w:t>
        <w:br/>
        <w:t>‫להסיק כל פגיעה אפשרית כאמור‪ .‬ההפך הוא הנכון‪ ,‬מדובר בחלון קטן יחסית המשתלב היטב עם‬</w:t>
        <w:br/>
        <w:t>‫חדר המדרגות בבית ואינו נראה כלל בבחינת "נטע זר"‪.‬‬</w:t>
        <w:br/>
        <w:t>‫בכל הקשור לטענות בדבר הפרת הוראות דיני התכנון והבניה הרי שאלו אינן מצויות בגדר סמכותי‬</w:t>
        <w:br/>
        <w:t>‫העניינית‪ ,‬לא בהתייחס לדיני התכנון והבניה עצמם ולא בהתייחס לטענה הנזיקית בדבר הפרת חובה‬</w:t>
        <w:br/>
        <w:t>‫חקוקה בהקשר זה )ר' פסיקה שאוזכרה לעיל(‪.‬‬</w:t>
        <w:br/>
        <w:t>‫לאור כל האמור לעיל אני מוצא לנכון להורות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התיק‪6/14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ישלמו לנתבע דמי בטלה בסך של ‪.₪ 400‬‬</w:t>
        <w:br/>
        <w:t>‫לא ישולם הסך הנ"ל בתוך ‪ 7‬ימים מהיום יישא התשלום הפרשי הצמדה וריבית כדין מהיום ועד‬</w:t>
        <w:br/>
        <w:t>‫למועד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 ז' אדר ב תשע"ד‪ 09 ,‬מרץ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