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6/109/2012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2014-02-03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תיק‪01/901 :‬‬                                                ‫בפני כב' המפקחת טלי להב‬</w:t>
        <w:br/>
        <w:t>‫‪1‬‬</w:t>
        <w:br/>
        <w:t>‫‪2‬‬</w:t>
        <w:br/>
        <w:t>‫אורלי עוזרי‬      ‫התובעת‪:‬‬</w:t>
        <w:br/>
        <w:t>‫מרח' חבקוק ‪ 9‬בני ברק‬</w:t>
        <w:br/>
        <w:t>‫‪3‬‬</w:t>
        <w:br/>
        <w:t>‫‪-‬נגד–‬                                              ‫‪4‬‬</w:t>
        <w:br/>
        <w:t>‫‪5‬‬</w:t>
        <w:br/>
        <w:t>‫ראובן איינפלד‬        ‫הנתבע‪:‬‬</w:t>
        <w:br/>
        <w:t>‫מרח' חבקוק ‪ 9‬בני ברק‬</w:t>
        <w:br/>
        <w:t>‫‪6‬‬</w:t>
        <w:br/>
        <w:t>‫‪7‬‬</w:t>
        <w:br/>
        <w:t>‫פסק ‪ -‬דין‬                                            ‫‪8‬‬</w:t>
        <w:br/>
        <w:t>‫‪9‬‬</w:t>
        <w:br/>
        <w:t>‫‪ .1‬הצדדים בעלי זכויות בבית משותף חבקוק ‪ 9‬בני ברק‪ ,‬מקרקעין הידועים כגוש ‪2196‬‬       ‫‪10‬‬</w:t>
        <w:br/>
        <w:t>‫חלקה ‪( 888‬להלן‪' :‬הבית')‪ .‬התובענה הוגשה למתן צו מניעה האוסר על הנתבע לחסום‬          ‫‪11‬‬</w:t>
        <w:br/>
        <w:t>‫את חניית התובעת ולהימנע מלהחנות רכבו בחניה כפולה‪.‬‬         ‫‪12‬‬</w:t>
        <w:br/>
        <w:t>‫‪13‬‬</w:t>
        <w:br/>
        <w:t>‫‪ .6‬התובעת טענה בתמצית‪ ,‬כי הנתבע חוסם את רכבה בחניה באופן שיטתי ופוגע ביכולת‬        ‫‪14‬‬</w:t>
        <w:br/>
        <w:t>‫התמרון אגב ניסיון לצאת ממנה‪ .‬בכך‪ ,‬טענה נגרמת להם טרדה יומיומית‪.‬‬        ‫‪15‬‬</w:t>
        <w:br/>
        <w:t>‫‪16‬‬</w:t>
        <w:br/>
        <w:t>‫‪ .3‬הנתבע טען בתמצית‪ ,‬כי הוא תמה על הגשת התובענה כמו גם על חוצפתה של‬         ‫‪17‬‬</w:t>
        <w:br/>
        <w:t>‫התובעת‪ .‬לטענתו מקום החניה עליו הוא מחנה רכבו שייך לו מזה ‪ 04‬שנה‪ .‬לדבריו‪,‬‬         ‫‪18‬‬</w:t>
        <w:br/>
        <w:t>‫אין בטענות התובעת‪ ,‬בתם של בעלי הדירה‪ ,‬כדי לגרום לו לשנות ממנהגו‪ ,‬בהודעה‬         ‫‪19‬‬</w:t>
        <w:br/>
        <w:t>‫שנשלחה על ידו טען‪" -‬אני יישאר לחנות כמו שאני חונה כעת בדיוק‪ ,‬ללא הזזת‬          ‫‪20‬‬</w:t>
        <w:br/>
        <w:t>‫סנטימטר ממקומי זה‪ .‬תודה על ההבנה"‪.‬‬          ‫‪21‬‬</w:t>
        <w:br/>
        <w:t>‫‪22‬‬</w:t>
        <w:br/>
        <w:t>‫‪ .0‬המחלוקת בין הצדדים נוגעת לחניית רכבים ברכוש משותף‪ ,‬במובנו של סעיף ‪ 26‬לחוק‬       ‫‪23‬‬</w:t>
        <w:br/>
        <w:t>‫המקרקעין‪ ,‬תשכ"ט‪( 1929-‬להלן‪"-‬החוק")‪ .‬אין לנתבע על אף הנטען חניה צמודה‪,‬‬          ‫‪24‬‬</w:t>
        <w:br/>
        <w:t>‫החניות כולן הינן רכוש משותף‪ .‬הכלל המובע בפסיקה במקרים כגון אלה הוא‪ ,‬כי כל‬    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ברכוש המשותף הוא מותר גם ללא קבלת הסכמה מראש מאת בעלי הדירות‬              ‫‪1‬‬</w:t>
        <w:br/>
        <w:t>‫האחרים‪ ,‬בכפוף לכך שלאותו רכוש משותף לא נועד שימוש אחר ע"י האסיפה‬           ‫‪2‬‬</w:t>
        <w:br/>
        <w:t>‫הכללית‪ ,‬ושהשימוש ימלא אחר שלושה תנאים מצטברים‪ ,‬דהיינו‪ ,‬שהשימוש הוא‬            ‫‪3‬‬</w:t>
        <w:br/>
        <w:t>‫סביר על פי תנאי המקום והזמן ואיננו מונע שימוש דומה מאחרים‪ .‬ר' ע"א ‪37/941‬‬       ‫‪4‬‬</w:t>
        <w:br/>
        <w:t>‫וינטרס נ' זמורה‪ ,‬פד"י כ"ח (‪.573 )0‬‬      ‫‪5‬‬</w:t>
        <w:br/>
        <w:t>‫התביעה מתבססת על הטענה כי חניית הרכב באופן במבוצע ע"י הנתבע אינה סבירה‬          ‫‪6‬‬</w:t>
        <w:br/>
        <w:t>‫בנסיבות המקום והיא מונעת שימוש דומה מהתובעת‪.‬‬          ‫‪7‬‬</w:t>
        <w:br/>
        <w:t>‫‪8‬‬</w:t>
        <w:br/>
        <w:t>‫‪ .2‬לאחר דיון מקדמי ולאור הנטען נקבע התיק לביקור במקום‪ .‬בהחלטה שניתנה בתום‬       ‫‪9‬‬</w:t>
        <w:br/>
        <w:t>‫הביקור ‪ ,‬יג' תשרי תשע"ד‪ ,11.9.13 ,‬נקבע בין היתר‪ ,‬כי‪-‬‬   ‫‪10‬‬</w:t>
        <w:br/>
        <w:t>‫"‪ .5‬בביקורי נצפתה החניה המשותפת‪ ,‬התובעת הצביעו על רכבו החונה של הנתבע‪.‬‬           ‫‪11‬‬</w:t>
        <w:br/>
        <w:t>‫‪ .4‬הבית שבנדון רשום כבית משותף הן לתובעים והן לנתבע זכויות בדירות בבית‪ ,‬אף‬       ‫‪12‬‬</w:t>
        <w:br/>
        <w:t>‫שמצוקת החניה מצויה אף בעיר בני ברק לא מצאתי "בתנאי" השטח טעם למצוקת‬              ‫‪13‬‬</w:t>
        <w:br/>
        <w:t>‫החניה שנוצרה‪ ,‬אלא אם מי מהצדדים בוחר לחסום בהחניית רכבו יותר ממקום‬             ‫‪14‬‬</w:t>
        <w:br/>
        <w:t>‫חניה אחד‪.‬‬      ‫‪15‬‬</w:t>
        <w:br/>
        <w:t>‫‪ .8‬עם זאת‪ ,‬שוכנעתי כי בהעדר סימון פיסי של גבולות כל חניה וחניה‪ ,‬יהא נתון כל‬     ‫‪16‬‬</w:t>
        <w:br/>
        <w:t>‫בעל דירה לחסדו של האחר‪.‬‬          ‫‪17‬‬</w:t>
        <w:br/>
        <w:t>‫לא מצאתי כאמור מגבלה פיסית להחניית מספר רכבים זה לצד זה ובאופן אנכי אלא‬          ‫‪18‬‬</w:t>
        <w:br/>
        <w:t>‫אם כן אחד מבעלי הרכבים אינו נכנס ל"עומק" החניה‪ ,‬בוחר להחנות שלא במקביל‬           ‫‪19‬‬</w:t>
        <w:br/>
        <w:t>‫לעמודי הבניין הקיימים או חוסם גישה לאזור שניתן להחנות בו יותר מרכב אחד‪.‬‬        ‫‪20‬‬</w:t>
        <w:br/>
        <w:t>‫‪ ./‬עפ"י החוק חלוקת השימוש בין שטחי החניות‪ ,‬בהיותן רכוש משותף‪ ,‬נתונה‬          ‫‪21‬‬</w:t>
        <w:br/>
        <w:t>‫לנציגות‪9‬וועד הבית או לאסיפה הכללית‪.‬‬        ‫‪22‬‬</w:t>
        <w:br/>
        <w:t>‫לפיכך‪ ,‬טרם מתן פסק דין יעבירו התובעת לנציגות או יבקשו‪ -‬עפ"י החלטה‬          ‫‪23‬‬</w:t>
        <w:br/>
        <w:t>‫שיפוטית‪ -‬כינוסה של אסיפה כללית‪ ,‬שתידון בסימון והקצאת חניות ברכוש‬           ‫‪24‬‬</w:t>
        <w:br/>
        <w:t>‫המשותף של הבית‪.‬‬              ‫‪25‬‬</w:t>
        <w:br/>
        <w:t>‫הנציגות תסמן מיוזמתה או לאחר כינוסה של האסיפה הכללית‪ -‬על גבי תשריט‬            ‫‪26‬‬</w:t>
        <w:br/>
        <w:t>‫הבית המשותף‪ -‬שטחים מוסכמים ואסורים להחניית רכבים במתחם החניה‬               ‫‪27‬‬</w:t>
        <w:br/>
        <w:t>‫המשותף של הבית המשותף‪.‬‬               ‫‪28‬‬</w:t>
        <w:br/>
        <w:t>‫עותק מן התשריט יומצא ע"י הנציגות‪9‬האסיפה הכללית‪ ,‬באמצעות התובעת ללשכה‬             ‫‪29‬‬</w:t>
        <w:br/>
        <w:t>‫בתוך ‪ 07‬ימים‪ ,‬ימי החג לא יובאו במניין הימים‪.‬‬         ‫‪30‬‬</w:t>
        <w:br/>
        <w:t>‫‪ .01‬עד למתן החלטה אחרת יוודא הנתבע כי הוא מחנה רכבו בין העמודים‪ ,‬באופן‬        ‫‪31‬‬</w:t>
        <w:br/>
        <w:t>‫אנכי שמאפשר כניסת רכב נוסף בצמוד לחלקו הקדמי של רכבו‪.‬‬          ‫‪32‬‬</w:t>
        <w:br/>
        <w:t>‫חלקו האחורי של רכבו יהא בקו הבניין הקיים ולא לעומק החניה‪.‬‬        ‫‪33‬‬</w:t>
        <w:br/>
        <w:t>‫ניתן לאכוף החלטה זו‪ ,‬כדרך שאוכפים החלטה שיפוטית‪.‬‬          ‫‪34‬‬</w:t>
        <w:br/>
        <w:t>‫‪ .00‬עם קבלת התשריט תינתן לנתבע שהות למשלוח סיכום טענותיו‪.".‬‬           ‫‪35‬‬</w:t>
        <w:br/>
        <w:t>‫‪36‬‬</w:t>
        <w:br/>
        <w:t>‫עמוד ‪ 6‬מתוך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.2‬עפ"י ההחלטה כונסה האסיפה הכללית‪ ,‬נערך פרוטוקול והתקבלה החלטה על חלוקת‬      ‫‪1‬‬</w:t>
        <w:br/>
        <w:t>‫והסדרת החניות לבעלי הרכבים בבית‪.‬‬     ‫‪2‬‬</w:t>
        <w:br/>
        <w:t>‫‪3‬‬</w:t>
        <w:br/>
        <w:t>‫‪ .1‬האסיפה החליטה כי ‪" -‬לאחר הסדר חניות כל דייר יעמיד רכבו אך ורק במקום‬   ‫‪4‬‬</w:t>
        <w:br/>
        <w:t>‫החנייה המוסכם והנקבע בפגישה זו‪ ,‬כמו"כ לא יהיה ניתן להחנות בצורה החוסמת‬       ‫‪5‬‬</w:t>
        <w:br/>
        <w:t>‫או מגבילה את אחד הדיירים מכניסה לחנייתו‪.".‬‬       ‫‪6‬‬</w:t>
        <w:br/>
        <w:t>‫לפרוטוקול האסיפה צורף תשריט הבית המשותף ועל גבו חלוקת החניות כפי‬      ‫‪7‬‬</w:t>
        <w:br/>
        <w:t>‫שהוסדרה באסיפה‪.‬‬       ‫‪8‬‬</w:t>
        <w:br/>
        <w:t>‫בעלי הזכויות אישרו בחתימתם ההסדר‪.‬‬      ‫‪9‬‬</w:t>
        <w:br/>
        <w:t>‫גם לנתבע הוקצה מקום החניה בו חונה רכבו‪ ,‬ברם בתחום חניה אחת ומבלי‬           ‫‪10‬‬</w:t>
        <w:br/>
        <w:t>‫שרכבו חורג לשטח החניה הסמוכה לו‪.‬‬            ‫‪11‬‬</w:t>
        <w:br/>
        <w:t>‫‪12‬‬</w:t>
        <w:br/>
        <w:t>‫‪ .8‬התוצאה היא כי ניתן תוקף של פסק דין להחלטת האסיפה הכללית‪.‬‬    ‫‪13‬‬</w:t>
        <w:br/>
        <w:t>‫הנתבע מחוייב להחנות רכבו אך ורק בתחום החניה המשמשת אותו‪ ,‬כמסומן‬        ‫‪14‬‬</w:t>
        <w:br/>
        <w:t>‫בתשריט‪ .‬כמו כן ישלם הנתבע לתובעת החזר אגרת בית משפט ששולמה על ידה בסך‬        ‫‪15‬‬</w:t>
        <w:br/>
        <w:t>‫של ‪.₪ 202‬‬     ‫‪16‬‬</w:t>
        <w:br/>
        <w:t>‫‪17‬‬</w:t>
        <w:br/>
        <w:t>‫ניתן בהעדר הצדדים היום ג' אדר א תשע"ד‪ 43 ,‬פברואר ‪ 6410‬ויישלח אליהם בדואר רשום‪.‬‬     ‫‪18‬‬</w:t>
        <w:br/>
        <w:t>‫‪19‬‬</w:t>
        <w:br/>
        <w:t>‫הרואה עצמו נפגע על ידי החלטתי רשאי‪ ,‬תוך תקופה שנקבעה בתקנות‪ ,‬לערער עליה לפני בית‬    ‫‪20‬‬</w:t>
        <w:br/>
        <w:t>‫המשפט המחוזי שבאזור שיפוטו נמצא הבית המשותף‪.‬‬        ‫‪21‬‬</w:t>
        <w:br/>
        <w:t>‫‪22‬‬</w:t>
        <w:br/>
        <w:t>‫‪23‬‬</w:t>
        <w:br/>
        <w:t>‫‪24‬‬</w:t>
        <w:br/>
        <w:t>‫_________________________‬                                                 ‫‪25‬‬</w:t>
        <w:br/>
        <w:t>‫טלי להב‬                                                         ‫‪26‬‬</w:t>
        <w:br/>
        <w:t>‫המפקחת על רישום המקרקעין‬                                                ‫‪27‬‬</w:t>
        <w:br/>
        <w:t>‫פתח תקווה‬                                                        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6/109/2012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