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6/213/2013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2013-12-15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‫המפקחת על רישום המקרקעין‬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תיק‪213/13 :‬‬                                         ‫בפני כב' המפקחת טלי להב‬</w:t>
        <w:br/>
        <w:t>‫‪1‬‬</w:t>
        <w:br/>
        <w:t>‫‪2‬‬</w:t>
        <w:br/>
        <w:t>‫התובע‪:‬‬</w:t>
        <w:br/>
        <w:t>‫אוריאל שחר‬</w:t>
        <w:br/>
        <w:t>‫מרח' בר כוכבא ‪ 9‬בני ברק‬</w:t>
        <w:br/>
        <w:t>‫‪3‬‬</w:t>
        <w:br/>
        <w:t>‫‪-‬נגד‪-‬‬                                          ‫‪4‬‬</w:t>
        <w:br/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.1‬שולמית רומנו‬      ‫הנתבעים‪:‬‬</w:t>
        <w:br/>
        <w:t>‫מרח' בר כוכבא ‪ 9‬בני ברק‬</w:t>
        <w:br/>
        <w:t>‫ע"י ב"כ עוה"ד אורן שריקי‬</w:t>
        <w:br/>
        <w:t>‫מדרך בן גוריון ‪ 11‬ת‪.‬ד‪ 2152 .‬ב"ב‬</w:t>
        <w:br/>
        <w:t>‫‪ .2‬רון רובין‪-‬משרד הביטחון‬</w:t>
        <w:br/>
        <w:t>‫מרח' בר כוכבא ‪ 9‬בני ברק‬</w:t>
        <w:br/>
        <w:t>‫‪ .3‬זלצמן‪-‬ע"י עמידר‬</w:t>
        <w:br/>
        <w:t>‫מרח' בר כוכבא ‪ 9‬בני ברק‬</w:t>
        <w:br/>
        <w:t>‫ע"י ב"כ עוה"ד יוסף שלום‬</w:t>
        <w:br/>
        <w:t>‫מרח' החשמל ‪ 11‬תל אביב‬</w:t>
        <w:br/>
        <w:t>‫‪ .4‬יוחאי בארמי‪-‬משרד הבטחון‬</w:t>
        <w:br/>
        <w:t>‫מרח' בר כוכבא ‪ 9‬בני ברק‬</w:t>
        <w:br/>
        <w:t>‫‪ .5‬משרד הביטחון אגף השיקום אגף‬</w:t>
        <w:br/>
        <w:t>‫נכסים‬</w:t>
        <w:br/>
        <w:t>‫מרח' שאול המלך ‪ 4‬תל אביב‬</w:t>
        <w:br/>
        <w:t>‫‪ .6‬מוטי בן ארוש‬</w:t>
        <w:br/>
        <w:t>‫שולי בן ארוש‬</w:t>
        <w:br/>
        <w:t>‫מרח' בר כוכבא ‪ 9‬בני ברק‬</w:t>
        <w:br/>
        <w:t>‫‪6‬‬</w:t>
        <w:br/>
        <w:t>‫‪7‬‬</w:t>
        <w:br/>
        <w:t>‫פסק ‪-‬דין‬                                         ‫‪8‬‬</w:t>
        <w:br/>
        <w:t>‫‪9‬‬</w:t>
        <w:br/>
        <w:t>‫‪ .1‬הצדדים בעלי זכויות בבית משותף ברחוב בר כוכבא ‪ 9‬בני ברק‪ ,‬מקרקעין‬    ‫‪10‬‬</w:t>
        <w:br/>
        <w:t>‫הידועים כגוש ‪ 6196‬חלקה ‪( 142‬להלן‪' :‬הבית')‪ .‬התובע אינו מיוצג‪ .‬התובענה‬    ‫‪11‬‬</w:t>
        <w:br/>
        <w:t>‫נוסחה על ידו כבקשה למתן צו עשה "להשיב את המצב לקדמותו לסלק את‬      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‫הגדרות לסגור את הפתחים והיציאות לחצר וכמו כן לנתק אספקת המים‬           ‫‪1‬‬</w:t>
        <w:br/>
        <w:t>‫לשימוש פרטי"‪ .‬בסכומיו התווספו סעדים כספיים‪ ,‬שלא אוזכרו בכתב התביעה‬          ‫‪2‬‬</w:t>
        <w:br/>
        <w:t>‫וממילא אין להיזקק להם‪.‬‬           ‫‪3‬‬</w:t>
        <w:br/>
        <w:t>‫‪4‬‬</w:t>
        <w:br/>
        <w:t>‫‪ .2‬בדיון המקדמי נמחקה התביעה כנגד נתבעים ‪ .3 ,6‬התובע הודיע ביום ‪,16.11.13‬‬   ‫‪5‬‬</w:t>
        <w:br/>
        <w:t>‫כי הוא 'מושך' גם את התביעה נגד הנתבע ‪.4‬‬     ‫‪6‬‬</w:t>
        <w:br/>
        <w:t>‫‪7‬‬</w:t>
        <w:br/>
        <w:t>‫‪ .3‬כנגד נתבעים ‪ 1,2‬ו‪ 5-‬טען התובע בתמצית‪ ,‬כי ביצעו שינויים של ממש ברכוש‬   ‫‪8‬‬</w:t>
        <w:br/>
        <w:t>‫המשותף‪ ,‬ובכלל זה פרצו פתחים בקיר החזית הדרומי‪ ,‬בנו גרמי מדרגות‬        ‫‪9‬‬</w:t>
        <w:br/>
        <w:t>‫המובילים מחלל הדירות אל החצר המשותפת‪ ,‬גידרו חלקים מהחצר והתחברו‬            ‫‪10‬‬</w:t>
        <w:br/>
        <w:t>‫בצינורות למערכת ההשקיה של הבית‪ .‬לטענתו‪ ,‬הנתבעים עושים שימוש במים‬           ‫‪11‬‬</w:t>
        <w:br/>
        <w:t>‫המשותפים‪ ,‬לצורך ניקיון הדירות והמרפסות‪ ,‬מילוי בריכות מים והשקיית‬        ‫‪12‬‬</w:t>
        <w:br/>
        <w:t>‫עציצים‪.‬‬    ‫‪13‬‬</w:t>
        <w:br/>
        <w:t>‫‪14‬‬</w:t>
        <w:br/>
        <w:t>‫‪ .4‬הנתבעת ‪ 1‬באמצעות ב"כ עוה"ד שריקי טענה בתמצית‪ ,‬כי בין הצדדים סכסוך מר‬       ‫‪15‬‬</w:t>
        <w:br/>
        <w:t>‫וארוך בשנים ומכאן התובענה‪ .‬הנתבעת רכשה את דירתה במצבה הנוכחי ולא‬          ‫‪16‬‬</w:t>
        <w:br/>
        <w:t>‫ביצעה בה או מחוץ לה כל בנייה‪ .‬נטען‪ ,‬כי בין התובע לבין הנתבעת אין כל יריבות‪,‬‬   ‫‪17‬‬</w:t>
        <w:br/>
        <w:t>‫שכן חצר הבית הינה בבעלות עיריית בני ברק ואינה באה בגדר הרכוש המשותף‪.‬‬         ‫‪18‬‬</w:t>
        <w:br/>
        <w:t>‫נטען‪ ,‬כי פריצת הפתח בקיר החיצוני המוביל מחלל דירתה אל החצר ובניית‬        ‫‪19‬‬</w:t>
        <w:br/>
        <w:t>‫המדרגות והגדר נעשו ע"י משרד הביטחון לפני כ‪ 41-‬שנים‪ ,‬עת התגוררה בדירה זו‬       ‫‪20‬‬</w:t>
        <w:br/>
        <w:t>‫הגב' רות עמרם‪ ,‬ומשכך‪ ,‬דין כל טענה נגדה להידחות בשל התיישנות‪ .‬עוד בטרם‬       ‫‪21‬‬</w:t>
        <w:br/>
        <w:t>‫רכש התובע דירתו היה מצב המבונה בבית כפי שהינו והתובע בחר שלא לפעול‬         ‫‪22‬‬</w:t>
        <w:br/>
        <w:t>‫במשך עשרות בשנים‪ .‬רוב בעלי הזכויות בבית אינם מתנגדים כלל לשימוש‬         ‫‪23‬‬</w:t>
        <w:br/>
        <w:t>‫הייחודי של הנתבעת בחצר‪ .‬לגבי צינור המים המשותף‪ ,‬נטען‪ ,‬כי זה הותקן ע"י‬       ‫‪24‬‬</w:t>
        <w:br/>
        <w:t>‫עיריית בני ברק לפני שנים‪ .‬בכל מקרה היעתרות לנתבע עלולה להשפיע לרעה על‬        ‫‪25‬‬</w:t>
        <w:br/>
        <w:t>‫מרקם היחסים השברירי ממילא בין בעלי הזכויות‪.‬‬       ‫‪26‬‬</w:t>
        <w:br/>
        <w:t>‫‪27‬‬</w:t>
        <w:br/>
        <w:t>‫‪ .5‬נתבע ‪ 2‬לא הגיש כתב הגנה ולא סיכם טענותיו בכתב‪.‬‬   ‫‪28‬‬</w:t>
        <w:br/>
        <w:t>‫‪29‬‬</w:t>
        <w:br/>
        <w:t>‫‪ .6‬במכתבה של הגב' מזרחי‪ ,‬ע' בכירה לדיור במשרד הביטחון‪ ,‬מיום ‪,23.11.11‬‬   ‫‪30‬‬</w:t>
        <w:br/>
        <w:t>‫מטעם נתבעת ‪ ,5‬נטען כי נתבעים ‪ 2‬ו‪ 4-‬המחזיקים מטעמה‪ ,‬התבקשו להחזיר‬          ‫‪31‬‬</w:t>
        <w:br/>
        <w:t>‫לקדמותו המצב בחצר המשותפת‪.‬‬         ‫‪32‬‬</w:t>
        <w:br/>
        <w:t>‫‪33‬‬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.1‬לאור הנטען בישיבה המקדמית קבעתי התיק לביקור במקום‪ .‬נוכחתי‪ ,‬כי בבית‬      ‫‪1‬‬</w:t>
        <w:br/>
        <w:t>‫שוררת מערכת יחסים טעונה במיוחד‪ .‬הנתבעים אכן גידרו חלקים מן החצר‬         ‫‪2‬‬</w:t>
        <w:br/>
        <w:t>‫המשותפת‪ ,‬בחלקים ממנה נבנו משטחי בטון‪ ,‬הוצב ריהוט וחפצים המשמשים את‬           ‫‪3‬‬</w:t>
        <w:br/>
        <w:t>‫בעלי הדירות‪ ,‬לרבות את נתבעת ‪ .1‬כך גם לנתבע ‪ 2‬חצר תחומה בגדר רשת‪,‬‬       ‫‪4‬‬</w:t>
        <w:br/>
        <w:t>‫החוצצת בינה לבין החצר המשותפת שבסמוך לדירתו‪ .‬לאור ממצאי הביקור‬           ‫‪5‬‬</w:t>
        <w:br/>
        <w:t>‫במקום‪ ,‬הוריתי לצדדים לסכם טענותיהם בכתב ולצרף ראיות לנטען‪ ,‬ככל שישנן‪.‬‬        ‫‪6‬‬</w:t>
        <w:br/>
        <w:t>‫‪7‬‬</w:t>
        <w:br/>
        <w:t>‫‪ .1‬הבית רשום בפנקס הבתים המשותפים כבית משותף וחל עליו ממילא פרק ו'‬      ‫‪8‬‬</w:t>
        <w:br/>
        <w:t>‫לחוק המקרקעין‪ ,‬התשכ"ט‪( 1969-‬להלן‪" :‬החוק")‪ .‬מעיון בנסח הרישום עולה‪ ,‬כי‬        ‫‪9‬‬</w:t>
        <w:br/>
        <w:t>‫בבית ‪ 33‬חלקות משנה וכי אין למי מהצדדים צמידות מסוימת לדירה‪ .‬החצר‬          ‫‪10‬‬</w:t>
        <w:br/>
        <w:t>‫כולה מהווה ממילא רכוש משותף‪ .‬נתבעת ‪ 1‬הינה בעלת הזכויות בחלקת משנה ‪24‬‬         ‫‪11‬‬</w:t>
        <w:br/>
        <w:t>‫בבית המשותף‪ .‬לא מצאתי סימוכין לטענה‪ ,‬כי הרכוש המשותף בבעלות עיריית‬         ‫‪12‬‬</w:t>
        <w:br/>
        <w:t>‫בני ברק ועל רישום הזכויות בנסח הרישום חלה ממילא הוראת סעיף ‪ 125‬לחוק‬        ‫‪13‬‬</w:t>
        <w:br/>
        <w:t>‫המקרקעין‪ ,‬תשכ"ט‪.1969-‬‬       ‫‪14‬‬</w:t>
        <w:br/>
        <w:t>‫‪15‬‬</w:t>
        <w:br/>
        <w:t>‫‪ .9‬ככלל‪ ,‬החצר המשותפת מהווה רכוש משותף על פי סעיף ‪ 52‬לחוק המקרקעין‪,‬‬       ‫‪16‬‬</w:t>
        <w:br/>
        <w:t>‫כאשר אמנם לכל בעל זכות בבית קמה הזכות שעוגנה כבר בע"א ‪ 549913‬וינטרס‬         ‫‪17‬‬</w:t>
        <w:br/>
        <w:t>‫נ' זמורה‪ ,‬פד"י כ"ח (‪ ,645 )1‬ובשורה ארוכה של פסקי דין שבאו בעקבותיו‪,‬‬    ‫‪18‬‬</w:t>
        <w:br/>
        <w:t>‫המתירה שימוש סביר במקרקעין המשותפים בתנאי המקום והזמן‪ ,‬ובלבד‬            ‫‪19‬‬</w:t>
        <w:br/>
        <w:t>‫ששימוש זה איננו מונע שימוש דומה מאחרים‪ .‬ברם זכות השימוש האמורה היא‬           ‫‪20‬‬</w:t>
        <w:br/>
        <w:t>‫בחלקים בלתי מסוימים במקרקעין המשותפים שהוגדרה בהוראת סעיף ‪(55‬א)‬            ‫‪21‬‬</w:t>
        <w:br/>
        <w:t>‫לחוק המקרקעין‪ ,‬התשכ"ט‪ 1969-‬ומבלי שאותו שימוש ימנע שימוש דומה‬            ‫‪22‬‬</w:t>
        <w:br/>
        <w:t>‫מאחרים‪.‬‬            ‫‪23‬‬</w:t>
        <w:br/>
        <w:t>‫‪24‬‬</w:t>
        <w:br/>
        <w:t>‫‪ .11‬בהקשר זה ככל שניתנה בעבר הסכמה לשימוש בחצר המשותפת‪ -‬טענה שלא‬         ‫‪25‬‬</w:t>
        <w:br/>
        <w:t>‫נתמכה בכל ראיה‪-‬אין בטענה זו כדי להועיל לנתבעים שכן‪ ,‬מצב דברים שבו תופס‬       ‫‪26‬‬</w:t>
        <w:br/>
        <w:t>‫בעל דירה חזקה בחלק מחצר הבית המשותפת‪ ,‬מבלי שהזכויות הוגדרו בחוזה‬          ‫‪27‬‬</w:t>
        <w:br/>
        <w:t>‫העברת זכויות מפורש‪ ,‬ניתן להיחזות כמצב של רשות‪ ,‬ואולם‪ ,‬משלא הוכח‬        ‫‪28‬‬</w:t>
        <w:br/>
        <w:t>‫שניתנה תמורה‪ ,‬עסקינן בהרשאת חינם‪ ,‬לגביה נפסק כי ניתן לבטלה‪ ,‬עם גילויה‬       ‫‪29‬‬</w:t>
        <w:br/>
        <w:t>‫של התנגדות מצד בעל דירה אחר‪ ,‬שאף לו חלק בחצר המשותפת שאין ברצונו‬          ‫‪30‬‬</w:t>
        <w:br/>
        <w:t>‫להמשיך‪ ,‬ואף אין מניעה שהודעת הביטול תינתן בתביעת סילוק יד‪( .‬ר' בספרו של‬      ‫‪31‬‬</w:t>
        <w:br/>
        <w:t>‫פרופ' מיגל דויטש "קניין" כרך ב' עמוד ‪.)414‬‬   ‫‪32‬‬</w:t>
        <w:br/>
        <w:t>‫‪33‬‬</w:t>
        <w:br/>
        <w:t>‫‪ .11‬מכל מקום‪ ,‬ברי‪ ,‬כי הוצאת חלקים מן הרכוש המשותף לצמיתות והצמדתם‬        ‫‪34‬‬</w:t>
        <w:br/>
        <w:t>‫בפועל לדירה בבית מחייבת הסכמת כל בעלי הזכויות והיא חייבת להיות‬   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‫מפורשת וברורה‪ .‬כך נפסק בפסק הדין המנחה הוא ע"א ‪ 239919‬גלבורט נ'‬        ‫‪1‬‬</w:t>
        <w:br/>
        <w:t>‫הממונה על המרשם‪ ,‬פ"ד לד ( ‪ 111-111 , 111 ) 2‬לאמור ‪" -‬כל גריעה מן הרכוש‬     ‫‪2‬‬</w:t>
        <w:br/>
        <w:t>‫המשותף חייבת להיות מפורשת וברורה‪ ,‬אין מפרשים אותה בהרחבה אלא‬            ‫‪3‬‬</w:t>
        <w:br/>
        <w:t>‫בדווקנות ובדיוק ואין לנהוג בפרשנות מקילה ובהסקת מסקנות מכללא בכל‬         ‫‪4‬‬</w:t>
        <w:br/>
        <w:t>‫הנוגע להגדרת תחומי השיתוף מחד גיסא‪ ,‬ותחומי הפרט מאידך גיסא"‪ .‬בהקשר‬          ‫‪5‬‬</w:t>
        <w:br/>
        <w:t>‫זה של תפיסת חזקה ברכוש המשותף‪ ,‬פסק הדין המנחה ניתן ברע"א ‪6339991‬‬         ‫‪6‬‬</w:t>
        <w:br/>
        <w:t>‫משה רוקר ואח' נ‪ .‬משה סלומון ואח'‪ ,‬תק‪-‬על ‪ ,)4( 99‬תשנ"ט ‪ -‬תש"ס ‪.1999‬‬     ‫‪7‬‬</w:t>
        <w:br/>
        <w:t>‫בפסק דין זה עמד כבוד השופט טירקל על מעמדן של זכויות הקניין‪ ,‬אשר במקרה‬       ‫‪8‬‬</w:t>
        <w:br/>
        <w:t>‫דנן שייכות כאמור לכלל בעלי הדירות‪ ,‬בהקשר זה נפסק‪ ,‬כי‪-‬‬      ‫‪9‬‬</w:t>
        <w:br/>
        <w:t>‫"השיקול הראשון הוא עוצמתה של הזכות הקניינית שנפגעה‪ :‬האם מדובר‬           ‫‪10‬‬</w:t>
        <w:br/>
        <w:t>‫בזכות במקרקעין או במטלטלין והאם מדובר בבעלות או בזכות אחרת‪ ,‬חלשה‬         ‫‪11‬‬</w:t>
        <w:br/>
        <w:t>‫הימנה‪ .‬השיקול השני הוא עוצמתה של הפגיעה בזכות‪ ,‬לרבות היקף הפגיעה‬          ‫‪12‬‬</w:t>
        <w:br/>
        <w:t>‫ומשך הפגיעה‪ .‬השיקול השלישי‪-‬משני בחשיבותו לקודמיו‪-‬הוא עוצמת‬           ‫‪13‬‬</w:t>
        <w:br/>
        <w:t>‫התוצאות של הסרת הפגיעה לגבי הפוגע בזכות‪ .‬השיקול הרביעי הוא התנהגותם‬          ‫‪14‬‬</w:t>
        <w:br/>
        <w:t>‫של בעלי הדין‪ .‬לענין שיקולים אלה‪ ,‬תיראה‪ ,‬לדוגמא‪ ,‬זכות בעלות במקרקעין‬       ‫‪15‬‬</w:t>
        <w:br/>
        <w:t>‫כבעלת עוצמה גדולה מזכות שכירות; פגיעה בזכות על ידי תפיסה של שטח גדול‬        ‫‪16‬‬</w:t>
        <w:br/>
        <w:t>‫תיראה גדולה מפגיעה על ידי תפיסת שטח זעיר; פגיעה על ידי תפיסה דרך‬       ‫‪17‬‬</w:t>
        <w:br/>
        <w:t>‫קבע‪ ,‬או לזמן ארוך‪ ,‬תיראה גדולה מפגיעה על ידי תפיסה דרך ארעי‪ .‬ככל‬      ‫‪18‬‬</w:t>
        <w:br/>
        <w:t>‫שעוצמת הזכות שנפגעה גדולה יותר‪ ,‬ככל שעוצמת הפגיעה גדולה יותר‪,‬‬        ‫‪19‬‬</w:t>
        <w:br/>
        <w:t>‫יצטמצם וילך שיקול דעתו של בית המשפט‪ ,‬עד בלי השאיר לו שריד‪".‬‬         ‫‪20‬‬</w:t>
        <w:br/>
        <w:t>‫בע"א ‪ 93911‬אליאס נ' שיפר‪ ,‬פ"ד לז (‪ ,451 ,444 )2‬הוטעם ‪-‬‬   ‫‪21‬‬</w:t>
        <w:br/>
        <w:t>‫"אם תותר הרצועה‪ ,‬ובית המשפט ייתן גושפנקא לפגיעות ברכוש המשותף‪ ,‬שאינן‬         ‫‪22‬‬</w:t>
        <w:br/>
        <w:t>‫אפסיות עד שכל בר‪-‬דעת יראה בהן דבר של מה בכך‪ ,‬עלול הדבר לגרום להתמוטטותו‬         ‫‪23‬‬</w:t>
        <w:br/>
        <w:t>‫של מוסד הבתים המשותפים‪ ,‬שיסודותיו מורכבים ומפותלים בלאו הכי‪ ,‬עד כדי כך‬         ‫‪24‬‬</w:t>
        <w:br/>
        <w:t>‫שאיש הישר בעיניו יעשה ברכוש‪ ,‬שהוא נחלת הדיירים כולם‪ ,‬הפועל היוצא מדברים‬         ‫‪25‬‬</w:t>
        <w:br/>
        <w:t>‫אלה הוא‪ ,‬שהעובדה‪ ,‬כי אחד הדיירים עשה דין לעצמו ברכוש המשותף‪ ,‬אינה יכולה‬         ‫‪26‬‬</w:t>
        <w:br/>
        <w:t>‫לשמש היתר לדייר אחר לעשות גם הוא כמוהו‪ .‬שאם תאמר כן‪ ,‬פתחת פתח לכל‬           ‫‪27‬‬</w:t>
        <w:br/>
        <w:t>‫הדיירים באותו בית משותף לנהוג ברכוש המשותף כבתוך שלהם"‪.‬‬          ‫‪28‬‬</w:t>
        <w:br/>
        <w:t>‫‪29‬‬</w:t>
        <w:br/>
        <w:t>‫‪ .12‬במקרה דנן לא הוכחה כאמור הסכמה כלשהי שניתנה לנתבעים‪ ,‬לשימוש יחודי‬     ‫‪30‬‬</w:t>
        <w:br/>
        <w:t>‫בחצר המשותפת‪ .‬כמו כן‪ ,‬לא נתקבלה החלטה בעניין בוודאי לא בפורום האסיפה‬        ‫‪31‬‬</w:t>
        <w:br/>
        <w:t>‫הכללית‪ .‬התוצאה היא שהקמת הגדרות מהווה השתלטות אסורה על רכוש‬            ‫‪32‬‬</w:t>
        <w:br/>
        <w:t>‫משותף‪ ,‬המונעת שימוש ומעבר בחצר המשותפת‪.‬‬         ‫‪33‬‬</w:t>
        <w:br/>
        <w:t>‫‪34‬‬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.13‬לפיכך‪ ,‬אני מחייבת את הנתבעים להסיר הגדרות ולאפשר מעבר בחצר המשותפת‪.‬‬      ‫‪1‬‬</w:t>
        <w:br/>
        <w:t>‫‪2‬‬</w:t>
        <w:br/>
        <w:t>‫‪ .14‬טענת בניית גרם המדרגות לא נתמכה בראיות כלל‪ ,‬בוודאי לא בהתייחס לכל‬    ‫‪3‬‬</w:t>
        <w:br/>
        <w:t>‫אחד מן הנתבעים ונטענה אך כטענה כללית ולפיכך‪ ,‬איני מוצאת ליתן צו‬       ‫‪4‬‬</w:t>
        <w:br/>
        <w:t>‫בהקשרה‪.‬‬        ‫‪5‬‬</w:t>
        <w:br/>
        <w:t>‫‪6‬‬</w:t>
        <w:br/>
        <w:t>‫‪ .15‬באשר לחיבור לצינור המים המשותף‪ ,‬תוך ניצול מים לצרכים פרטיים וחיוב כלל‬   ‫‪7‬‬</w:t>
        <w:br/>
        <w:t>‫בעלי הדירות בצריכה המשותפת‪ .‬מכלל הראיות שצורפו שוכנעתי‪ ,‬כי אף שהברז‬         ‫‪8‬‬</w:t>
        <w:br/>
        <w:t>‫הותקן לפני שנים הרי שהשימוש שנעשה בו היום אכן משמש בעלי דירות פרטיים‬         ‫‪9‬‬</w:t>
        <w:br/>
        <w:t>‫בבית‪ .‬לפיכך‪ ,‬אני אוסרת על שימוש בברז המשותף לצרכים פרטיים ונציגות הבית‬        ‫‪10‬‬</w:t>
        <w:br/>
        <w:t>‫מוסמכת ממילא לפרק הברז הקיים ולאפשר התקנת ברז‪ ,‬שיהיה מצוי אך בידיה‪.‬‬           ‫‪11‬‬</w:t>
        <w:br/>
        <w:t>‫‪12‬‬</w:t>
        <w:br/>
        <w:t>‫‪ .16‬התביעה מתקבלת איפוא באופן חלקי‪ .‬פתיחת הגדרות כמתואר תיעשה בתוך ‪31‬‬       ‫‪13‬‬</w:t>
        <w:br/>
        <w:t>‫ימים‪.‬‬          ‫‪14‬‬</w:t>
        <w:br/>
        <w:t>‫נתבעים ‪ 1‬ו‪ 2-‬ישלמו לתובע סך של ‪ ₪ 311‬בגין חלקם בהחזר אגרת בית משפט‬        ‫‪15‬‬</w:t>
        <w:br/>
        <w:t>‫ששולמה‪.‬‬         ‫‪16‬‬</w:t>
        <w:br/>
        <w:t>‫סכומים אלה יישאו הפרשי הצמדה וריבית כחוק מיום מתן פסק הדין ועד לתשלום‬          ‫‪17‬‬</w:t>
        <w:br/>
        <w:t>‫בפועל‪.‬‬         ‫‪18‬‬</w:t>
        <w:br/>
        <w:t>‫‪19‬‬</w:t>
        <w:br/>
        <w:t>‫ניתן בהעדר הצדדים היום כי"ב טבת תשע"ד‪ 15 ,‬דצמבר ‪ 2113‬וישלח לצדדים ע"י‬        ‫‪20‬‬</w:t>
        <w:br/>
        <w:t>‫מזכירות הלשכה בדואר רשום‪.‬‬        ‫‪21‬‬</w:t>
        <w:br/>
        <w:t>‫‪22‬‬</w:t>
        <w:br/>
        <w:t>‫הרואה עצמו נפגע על ידי החלטתי רשאי‪ ,‬תוך תקופה שנקבעה בתקנות‪ ,‬לערער עליה לפני‬       ‫‪23‬‬</w:t>
        <w:br/>
        <w:t>‫בית המשפט המחוזי שבאזור שיפוטו נמצא הבית המשותף‪.‬‬         ‫‪24‬‬</w:t>
        <w:br/>
        <w:t>‫‪25‬‬</w:t>
        <w:br/>
        <w:t>‫‪26‬‬</w:t>
        <w:br/>
        <w:t>‫_________________________‬                                                 ‫‪27‬‬</w:t>
        <w:br/>
        <w:t>‫טלי להב‬                                                        ‫‪28‬‬</w:t>
        <w:br/>
        <w:t>‫המפקחת על רישום המקרקעין‬                                                ‫‪29‬‬</w:t>
        <w:br/>
        <w:t>‫פתח תקווה‬                                                        ‫‪30‬‬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6/213/2013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