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1/102/2012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2012-10-23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התיק‪011201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.0‬נציגות הבית ברחוב משה שרת ‪ 01‬ירושלים‬               ‫התובעות‪:‬‬</w:t>
        <w:br/>
        <w:t>‫ע"י חבר הנציגות עופר חיים‬</w:t>
        <w:br/>
        <w:t>‫מרחוב משה שרת ‪ 01‬ירושלים‬</w:t>
        <w:br/>
        <w:t>‫‪ .1‬נציגות הבית ברחוב משה שרת ‪ 10‬ירושלים‬</w:t>
        <w:br/>
        <w:t>‫ע"י חבר הנציגות יצחק ברוורמן‬</w:t>
        <w:br/>
        <w:t>‫מרחוב משה שרת ‪ 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.0‬כץ יוני‬              ‫הנתבעים‪:‬‬</w:t>
        <w:br/>
        <w:t>‫‪ .1‬כץ יעל‬</w:t>
        <w:br/>
        <w:t>‫שניהם מרחוב משה שרת ‪ 0/21‬ירושלים‬</w:t>
        <w:br/>
        <w:t>‫‪ .3‬רחל חן‬</w:t>
        <w:br/>
        <w:t>‫מרחוב משה שרת ‪ 0/200‬ירושלים‬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משה שרת ‪ 0/‬עד ‪ 12‬הבנוי על חלקה ‪ /1‬בגוש ‪31013‬‬</w:t>
        <w:br/>
        <w:t>‫(להלן‪" :‬הבית")‪.‬‬</w:t>
        <w:br/>
        <w:t>‫הבית נרשם כבית משותף בפנקס הבתים המשותפים ועל ניהולו חל תקנון מוסכם בהתאם להוראות‬</w:t>
        <w:br/>
        <w:t>‫חוק המקרקעין‪ ,‬תשכ"ט – ‪( 0191‬להלן‪" :‬חוק המקרקעין")‪.‬‬</w:t>
        <w:br/>
        <w:t>‫המדובר בבית אחד בן ‪ 2‬כניסות‪ .‬בתקנון המוסכם נקבעה הפרדה ניהולית להחזקת הרכוש המשותף‬</w:t>
        <w:br/>
        <w:t>‫בין הכניסות השונות ובתוך כך נקבע קיומן של נציגויות כניסות ונציגות כללית וחלוקת תפקידים‬</w:t>
        <w:br/>
        <w:t>‫בניהן‪.‬‬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הינן ‪ 1‬מתוך נציגויות הכניסה לבית כהגדרתן בתקנון (כניסות ‪ 01‬ו‪.)10 -‬‬</w:t>
        <w:br/>
        <w:t>‫הנתבעים הינם בעלי דירות בכניסה ‪ 0/‬לבית‪.‬‬</w:t>
        <w:br/>
        <w:t>‫התובעות טוענות כי הנתבעים ובעל דירה נוסף בכניסה ‪ 0/‬התקינו מנועי מזגנים על הקירות‬</w:t>
        <w:br/>
        <w:t>‫החיצוניים של הבית בתוך גומחה הפונה לכיוון חדרי השינה של ‪ 02‬מדירות הבית‪ .‬התקנת המזגנים‬</w:t>
        <w:br/>
        <w:t>‫נעשתה ללא אישור‪ ,‬ללא הסכמת בעלי הדירות תוך פגיעה באיכות חיי בעלי הדירות‪ ,‬ברכושם‬</w:t>
        <w:br/>
        <w:t>‫ובחזות הבית‪ .‬התובעות פנו בבקשה להעתיק את המזגנים לגג הבית ורק אחד מבין המתקינים‬</w:t>
        <w:br/>
        <w:t>‫הסכים להעביר את המזגן למרפסת דירתו‪ .‬הנתבעים סרבו ומסרבים להעתיק המזגנים למיקום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התיק‪011201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נטען כי אין התובעות מוסמכות להגיש את התובענה דנן – לבית נרשם תקנון מוסכם‬</w:t>
        <w:br/>
        <w:t>‫הקובע הפרדה בין הכניסות השונות בבית‪ .‬נטען עוד כי המדובר‪ ,‬למעשה‪ ,‬בתביעה אישית של חברי‬</w:t>
        <w:br/>
        <w:t>‫הנציגות התובעים‪ .‬לטענת הנתבעים ‪ 0‬ו‪ 1 -‬בדירתם היו מותקנים מזגנים אשר פנו לכיוון הרחוב‬</w:t>
        <w:br/>
        <w:t>‫הראשי‪ .‬לכשבוצע שיפוץ והיה צורך להחליף את המזגנים עלתה התנגדות להתקנתם במקום בו‬</w:t>
        <w:br/>
        <w:t>‫הותקנו בעבר בחזית הבית ומשכך אלו הותקנו על גבי קיר צידי בכניסה ‪ ,0/‬בו מותקנים גם מנועי‬</w:t>
        <w:br/>
        <w:t>‫מזגנים של בעלי דירות אחרים‪ .‬המיקום האמור נקבע כך שהמזגנים לא יפגעו בחזית הבית ולא‬</w:t>
        <w:br/>
        <w:t>‫תותקן צנרת מיותרת‪ .‬המיקום נקבע בהסכמה של נציגות כניסה ‪ 0/‬ובהסכמת כל בעלי הדירות‬</w:t>
        <w:br/>
        <w:t>‫בכניסה‪ .‬מכל מקום‪ ,‬המדובר בשימוש סביר ברכוש המשותף אותו עושים גם בעלי דירות אחרים‬</w:t>
        <w:br/>
        <w:t>‫בכל כניסות הבית‪ .‬אין כל פגיעה במזגנים המותקנים וממילא נושא זה אינו בסמכותו של המפקח‬</w:t>
        <w:br/>
        <w:t>‫והתביעה כולה הוגשה בחוסר תום לב ‪ ,‬בשיהוי והינה קנטרנית‪.‬‬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0/.1/.01‬נערך דיון בתובענה בנוכחות בעלי הדין‪.‬‬</w:t>
        <w:br/>
        <w:t>‫בגמר הדיון הורתי לצדדים לסכם טענותיהם בשתי נקודות מחלוקת משפטיות עיקריות – האם‬</w:t>
        <w:br/>
        <w:t>‫נציגויות הכניסות רשאיות להגיש תביעה בגין רכוש משותף כללי; האם הקירות החיצוניים של‬</w:t>
        <w:br/>
        <w:t>‫כניסה ‪ 0/‬צמודים לבעלי הדירות בכניסה בלבד או שהינם רכוש משותף של כל הבית;‬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את טענותיהם בכתב‪.‬‬</w:t>
        <w:br/>
        <w:t>‫לאחר ששקלתי את טיעוני הצדדים מוצא אני לנכון להורות על דחיית התביעה‪.‬‬</w:t>
        <w:br/>
        <w:t>‫סעיף ‪(3‬א)(‪ )0‬לתקנון המוסכם קובע כלהלן‪:‬‬</w:t>
        <w:br/>
        <w:t>‫"הטיפול ההחזקה והניהול של הרכוש המשותף הכללי של הבית הנמצא בתוך תחומי כל כניסה‬</w:t>
        <w:br/>
        <w:t>‫והמשמש את אותה כניסה (להלן‪" :‬הרכוש המשותף בכניסה") יוטל על הנציגות הנפרדת של‬</w:t>
        <w:br/>
        <w:t>‫הכניסה (להלן‪" :‬נציגות הכניסה") שתיבחר כאמור להלן‪.‬‬</w:t>
        <w:br/>
        <w:t>‫האמור לעיל יחול לגבי הגגות‪ ,‬חדרי המדרגות‪ ,‬מקלטים‪ ,‬מתקנים משותפים וכל חלק אחר של‬</w:t>
        <w:br/>
        <w:t>‫הרכוש המשותף של כל כניסה ולא הוצא ממנו במפורש בתקנון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הוצאו במפורש הקירות החיצוניים של כל כניסה מגדר הוראת התקנון האמור‪ ,‬הרי שלכאורה‬</w:t>
        <w:br/>
        <w:t>‫נציגות כניסה היא זו האחראית לטיפול‪ ,‬החזקה וניהול של קירות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האמורה מקבלת חיזוק בהוראות סעיף ‪(3‬א)(‪ )1‬לתקנון המוסכם הקובעות כי "הוצאות‬</w:t>
        <w:br/>
        <w:t>‫ההחזקה‪ ,‬הטיפול והניהול של הרכוש המשותף למעט הקרקע בכניסה‪ ,‬לרבות חלקי הרכוש‬</w:t>
        <w:br/>
        <w:t>‫המשותף שיווצרו בעקבות בניה נוספת ולרבות החללים שנוצרו או שיווצרו בעקבות בניה להרחבת‬</w:t>
        <w:br/>
        <w:t>‫דירה או דירות באותה כניסה יחולו רק על בעלי הדירות שבאותה כניסה בהתאם לחלקם היחסי‬</w:t>
        <w:br/>
        <w:t>‫ברכוש המשותף ככניסה כמפורט בנספח א'"‪ .‬חלקי רכוש משותף אשר נוצרים כתוצאה מתוספת‬</w:t>
        <w:br/>
        <w:t>‫בניה הינם‪ ,‬בעיקר‪ ,‬קירות 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התיק‪011201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שכאלה‪ ,‬אף שאין בתקנון המוסכם הפרדה בבעלות הקניינית בקירות החיצוניים (ואלו‬</w:t>
        <w:br/>
        <w:t>‫נותרו רכוש משותף של כל בעלי הדירות בבית על פי הגדרת "רכוש משותף" בסעיף ‪ 21‬לחוק‬</w:t>
        <w:br/>
        <w:t>‫המקרקעין)‪ ,‬הרי שלכאורה הניהול של הקירות החיצוניים של כל כניסה מצוי בידי נציגות הכניסה‬</w:t>
        <w:br/>
        <w:t>‫הרלבנטית‪ .‬כשם שהיא זו אשר תהיה אחראית לתחזוקת אותם הקירות (וכפועל יוצא בעלי הדירות‬</w:t>
        <w:br/>
        <w:t>‫באותה כניסה יממנו את ההוצאות הנדרשות)‪ ,‬היא זו אשר רשאית לנקוט בהליכים משפטיים בנוגע‬</w:t>
        <w:br/>
        <w:t>‫לשימוש בקירות אלו‪.‬‬</w:t>
        <w:br/>
        <w:t>‫מאידך‪ ,‬לא ניתן להתעלם מן העובדה כי הוראת סעיף ‪(3‬ב)(‪ )0‬ו‪(3 -‬ב)(‪ )1‬לתקנון קובעות הסדרים‬</w:t>
        <w:br/>
        <w:t>‫מקבילים לאלו שבסעיפים ‪(3‬א)(‪ )0‬ו‪(3 -‬א)(‪ )1‬הנ"ל‪ ,‬בנוגע לרכוש המשותף הכללי של הבית‪ .‬גם‬</w:t>
        <w:br/>
        <w:t>‫בהקשר לרכוש המשותף כללי לא הוצאו הקירות החיצוניים של הבית במפורש ונרשם כי אלו יכללו‬</w:t>
        <w:br/>
        <w:t>‫– "קרקע‪ ,‬מתקנים משותפים וכל חלק אחר של הרכוש המשותף הכללי של הבית המשותף שלא‬</w:t>
        <w:br/>
        <w:t>‫הוצא ממנו במפורש בתקנון זה"‪.‬‬</w:t>
        <w:br/>
        <w:t>‫לכאורה‪ ,‬שתי הוראות התקנון האמורות עומדות בסתירה בנוגע לקירות החיצוניים בבית שלא‬</w:t>
        <w:br/>
        <w:t>‫הוגדרו במפורש כחלק מ‪" -‬הרכוש המשותף בכניסה" או כחלק מ‪" -‬הרכוש המשותף הכללי של‬</w:t>
        <w:br/>
        <w:t>‫הבית"‪ .‬אולם‪ ,‬אינני נדרש לקבוע מסמרות בעניין זה‪ ,‬שכן‪ ,‬בין אם הקירות החיצוניים של כל כניסה‬</w:t>
        <w:br/>
        <w:t>‫מצויים בתחום אחריותה וניהולה של נציגות כניסה‪ ,‬ובין אם המדובר ברכוש משותף כללי המצוי‬</w:t>
        <w:br/>
        <w:t>‫בתחום אחריות הנציגות הכללית‪ ,‬הרי שהתובעות דנן ‪-‬נציגויות כניסות ‪ -‬בכל מקרה אינן יכולות‬</w:t>
        <w:br/>
        <w:t>‫לנקוט בהליכים בנוגע לקירות חיצוניים שאינם בתחום הפיזי של הכניסות שלהן‪.‬‬</w:t>
        <w:br/>
        <w:t>‫ובהקשר זה יודגש‪ ,‬על פי המסמכים הוצגו בפני (ולא נסתרו) בעלי הדירות בכניסה ‪( 0/‬ובתוך כך‬</w:t>
        <w:br/>
        <w:t>‫נציגות כניסה ‪ ,)0/‬הסכימו להתקנת המזגנים במיקום שהותקנו‪ .‬למעשה‪ ,‬התקנת המזגנים שם‬</w:t>
        <w:br/>
        <w:t>‫נעשתה על פי יוזמת בעלי הדירות ונציגות כניסה ‪ .0/‬גם לא הובאה בפני כל התנגדות של נציגויות‬</w:t>
        <w:br/>
        <w:t>‫הכניסות הנוספות בבית וממילא לא של הנציגות הכללית‪ .‬הוצגו בפני הסכמות לכאורה של רוב‬</w:t>
        <w:br/>
        <w:t>‫בעלי הדירות בבית למיקום המזגנים נשוא ההליך דנן וישנם גם בעלי דירות אחרים בבית אשר‬</w:t>
        <w:br/>
        <w:t>‫התקינו מזגנים על קירותיו החיצוניים‪ .‬כל הנתונים הללו אך מחזקים את המסקנה כי בידי התובעות‬</w:t>
        <w:br/>
        <w:t>‫דנן אין את הסמכות לנהל את התובענה דנן‪.‬‬</w:t>
        <w:br/>
        <w:t>‫זאת ועוד‪ .‬מניסוח כתב התביעה ומטיעוני הצדדים בדיון בפני עולה כי עיקר טענות התובעות הינן‬</w:t>
        <w:br/>
        <w:t>‫בגין המטרד אשר יוצרים המזגנים האמורים – "פגיעה באיכות חיינו בגלל הרעש‪ ,‬וברכושנו בגלל‬</w:t>
        <w:br/>
        <w:t>‫פגיעה בחזות הבניין ובמה שנשקף מחלונות דירותינו" (סעיף ‪ /‬לכתב התביעה)‪ .‬האמור גם מתיישב‬</w:t>
        <w:br/>
        <w:t>‫עם העובדה כי התובענה הוגשה כ‪ 1 -‬חודשים לאחר התקנת המזגנים של הנתבעים ‪ 0‬ו‪( 1 -‬סעיף‬</w:t>
        <w:br/>
        <w:t>‫‪.01‬ב‪ .‬לכתב ההגנה) ו‪ 3 -‬שנים לאחר התקנת המזגן של הנתבעת ‪( 3‬עמוד ‪ 1‬לפרוטוקול שורות ‪.)3-4‬‬</w:t>
        <w:br/>
        <w:t>‫לו ה‪"-‬שימוש הסביר" ברכוש המשותף היה זה שמטריד את התובעות‪ ,‬ברי כי היו מגישות את‬</w:t>
        <w:br/>
        <w:t>‫תביעתן מוקדם יותר‪ ,‬בסמוך למועד התקנת המזגנים‪ ,‬ואולי עוד בשלב התקנתם‪ .‬העובדה כי‬</w:t>
        <w:br/>
        <w:t>‫התובענה הוגשה כעבור חודשים לאחר התקנת המזגנים וכאשר בידי הנתבעים הסכמה של בעלי‬</w:t>
        <w:br/>
        <w:t>‫הדירות בכניסה ‪ ,0/‬מלמדת כי המטרד שהמזגנים יוצרים‪ ,‬ולא הנושא הקנייני‪ ,‬הוא הבסיס להגשת‬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התיק‪011201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,‬במסגרת בחינת השימוש הסביר ברכוש המשותף עשוי המפקח להיזקק גם לבחינה של‬</w:t>
        <w:br/>
        <w:t>‫הפרעת השימוש לבעלי הדירות האחרים ולפגיעה בהם עקב שימוש זה‪ .‬אולם‪ ,‬כאשר בסיס התביעה‬</w:t>
        <w:br/>
        <w:t>‫הינו נזיקי‪ ,‬הרי שבהתאם להוראות סעיף ‪ /1‬לחוק המקרקעין‪ ,‬אין המפקח מוסמך לדון בתובענה‬</w:t>
        <w:br/>
        <w:t>‫שכזו (ראה ד"נ ‪ 112/3‬שמע נגד סדובסקי ואח' פ"ד כ"ח (‪ )0‬עמ' ‪ ,/31‬ע"א ‪ 9942/0‬עורקבי ואח'‬</w:t>
        <w:br/>
        <w:t>‫נגד נקר פ"מ ע"ח ‪ 031‬וכן ע"א ‪ 42/291‬שליט נגד גולדברג פ"ד כ"ד (‪.)130 )0‬‬</w:t>
        <w:br/>
        <w:t>‫לאור האמור לעיל הרי התובעות דנן אינן יכולות להגיש את התביעה‪ ,‬בין אם הקירות החיצוניים דנן‬</w:t>
        <w:br/>
        <w:t>‫הינם בניהול נציגות כניסה ‪ 0/‬ובין אם הינם בניהול הנציגות הכללית‪ ,‬בין אם הקירות הינם חלק‬</w:t>
        <w:br/>
        <w:t>‫מהרכוש המשותף בכניסה ובין אם הם חלק מהרכוש המשותף הכללי‪ ,‬ודי בכך להביא לדחיית‬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לאמור הרי שלאור טיבן וטבען של הטענות בדבר ההפרעה מן המזגנים‪ ,‬הרי שהמזור לבעלי‬</w:t>
        <w:br/>
        <w:t>‫הדירות הספציפיים אשר טוענים לפגיעה באיכות חייהם ורכושם (ובכלל האמור חברי הנציגויות‬</w:t>
        <w:br/>
        <w:t>‫התובעות)‪ ,‬מצוי בעילת המטרד הנזיקית בפני הערכאות המוסמכות‪.‬‬</w:t>
        <w:br/>
        <w:t>‫לאור כל האמור לעיל אני מורה על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‫מתוך תקווה כי יעלה בידי הצדדים להגיע להסכמות בהידברות ביחד עם בעלי הדירות האחרים‪,‬‬</w:t>
        <w:br/>
        <w:t>‫נציגויות הכניסות והנציגות הכללית‪ ,‬ועל מנת שלא להחריף את מערכת היחסים שבין הצדדים‪ ,‬לא‬</w:t>
        <w:br/>
        <w:t>‫מצאתי מקום לחייב את התובעות בהוצאות ניהול ההליך‪.‬‬</w:t>
        <w:br/>
        <w:t>‫בהקשר זה התחשבתי גם בכך שנערך אך דיון אחד בתובענה‪ ,‬אליו לא התייצבו הנתבעות ‪ 1‬ו‪ ,3 -‬וכי‬</w:t>
        <w:br/>
        <w:t>‫הצדדים לא היו מיוצגים בהליך בפני‪.‬‬</w:t>
        <w:br/>
        <w:t>‫המזכירות תשלח לכל אחד מהצדדים העתק פסק הדין בדואר רשום עם אישור מסירה‪.‬‬</w:t>
        <w:br/>
        <w:t>‫ניתן בלשכתי היום ז' חשון תשע"ג‪ 13 ,‬אוקטובר ‪ ,1101‬בהעדר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1/102/2012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