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8/291/2011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2012-07-06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מס'‪291/11 :‬‬      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‫פליק חי ת‪.‬ז‪024466757 .‬‬                    ‫בענין ‪:‬‬</w:t>
        <w:br/>
        <w:t>‫פליק אמיר ת‪.‬ז‪029576667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‫מרח' נחל אורן ‪,7‬עתלית‬</w:t>
        <w:br/>
        <w:t>‫התובעים‬                    ‫טל'‪04-8121915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‫שפרבר חיים ת‪.‬ז‪054143383 .‬‬</w:t>
        <w:br/>
        <w:t>‫שפרבר מיכל ת‪.‬ז‪057816977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עוה"ד יצחק שפרבר‬</w:t>
        <w:br/>
        <w:t>‫ממשרד עוה"ד גורי את שפרבר‬</w:t>
        <w:br/>
        <w:t>‫מרח' הבנקים ‪ ,8‬ת‪.‬ד‪ ,33555 .‬חיפה ‪31334‬‬</w:t>
        <w:br/>
        <w:t>‫הנתבעים‬          ‫טל'‪ ,04-8144144 :‬פקס‪04-8144100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‫אציין כבר כאן כי הפתרון אותו מציעים הנתבעים בסיכומי הטענות מטעמם הוא‬         ‫‪.1‬‬</w:t>
        <w:br/>
        <w:t>‫הפתרון אותו ראיתי לנגד עיניי כמאזן בין הזכויות של הצדדים כפי שהתרשמתי‬</w:t>
        <w:br/>
        <w:t>‫מנתוני הביקור במקום אותם אביא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בהליך זה הנה אחת ‪ :‬האם "גלישה" של הנתבעים לתחומי הרכוש‬              ‫‪.2‬‬</w:t>
        <w:br/>
        <w:t>‫המשותף לצורך החניית רכבם באופן שחלקו בשטח שיוצמד לדירת הנתבעים ‪,‬‬</w:t>
        <w:br/>
        <w:t>‫וחלקו בולט אל השביל המשותף‪ ,‬הנה שימוש סביר בשביל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‫טוענים התובעים כי חניה באופן האמור אינה מאפשרת להם ‪ ,‬לתובעים‪ ,‬לעשות‬          ‫‪.3‬‬</w:t>
        <w:br/>
        <w:t>‫שימוש סביר במתחם שנועד למעבר כלי הרכב שלהם אל החניות שתהיינה‬</w:t>
        <w:br/>
        <w:t>‫מוצמדות לדירתם שלהם ‪ .‬לכתב התביעה צורפו צילומים המשקפים אפשרות‬</w:t>
        <w:br/>
        <w:t>‫להפרעה במעבר לצורך חניה ‪ ,‬הגם שזווית הצילום מקצינה את ה מציאות )ודי‬</w:t>
        <w:br/>
        <w:t>‫בהפנייה לזווית הצילום(‪.‬‬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 טוענים הנתבעים כי האופן בו הם עושים שימוש בחניה אינו שולל‬      ‫‪.4‬‬</w:t>
        <w:br/>
        <w:t>‫מהתובעים מעבר ‪ ,‬וכי התביעה היא קנטרנית ‪ .‬לכתב ההגנה צורפו צילומים שגם‬</w:t>
        <w:br/>
        <w:t>‫בהם יש מידה של הקצנת המציאות כאילו זה מצב החניה בכל עת ‪ .‬לדעתי לו זה‬</w:t>
        <w:br/>
        <w:t>‫כתב התביעה ‪ .‬לשם ההמחשה ‪ :‬הצילומים בכתב‬           ‫היה המצב לא היה מוגש‬</w:t>
        <w:br/>
        <w:t>‫התביעה מדגימים חניה סמוך למכסה בריכת הביוב ‪ ,‬בעוד הצילומים שצורפו‬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.‬זה הטעם בגינו‬   ‫לכתב ההגנה מדגימים חניה מרוחקת ממכסה בריכת הביוב‬</w:t>
        <w:br/>
        <w:t>‫מצאתי לקיים 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להליך זה ‪ ,‬כל אחד בנפרד ‪ ,‬בעלים של שתי דירות בבית המשותף ברח'‬       ‫‪.5‬‬</w:t>
        <w:br/>
        <w:t>‫נחל אורן ‪ ,7‬עתלית‪ ,‬ומזוהה כגוש ‪ 10540‬חלקה ‪ .134‬המקרקעין רשומים בבעלות‬</w:t>
        <w:br/>
        <w:t>‫שני הצדדים ואולם הבית לא נרשם כבית משותף ‪ .‬דומה שמוסכם כי המרווח‬</w:t>
        <w:br/>
        <w:t>‫הצדי בין המבנה לבין החלקה ממזרח מוצמד לדירת הנתבעים )כשם שהמרווח‬</w:t>
        <w:br/>
        <w:t>‫הצדי‪/‬מערבי מוצמד לדירת התובעים(‪ .‬הנתבעים עושים שימוש בשטח הצמדה זה‬</w:t>
        <w:br/>
        <w:t>‫)גינון וריצוף כניסה לדירה ( לא‬  ‫לצורך חניה ואולם בשל הפיתוח הסביבתי‬</w:t>
        <w:br/>
        <w:t>‫‪ ,‬וכלי הרכב "גולש" אל השביל‬    ‫מתאפשרת להם חניה לכל אורך ההצמדה‬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‫השביל המשותף הוא שביל מרוצף באבן משתלבת המוליך מהדרך הציבורית אל‬          ‫‪.6‬‬</w:t>
        <w:br/>
        <w:t>‫שני המגרשים העורפיים ‪ :‬זה של הצדדים להליך ‪ ,‬וזה מימין להם ‪ .‬השביל עוקף‬</w:t>
        <w:br/>
        <w:t>‫את המגרש הקדמי ופונה שמאלה לכל רוחב המגרש של הצדדים ‪ ,‬ומהווה המרווח‬</w:t>
        <w:br/>
        <w:t>‫הקדמי של ביתם ‪ .‬לכל אחת מדירות הצדדים שתי חניות מקורות ‪ .‬אך התרשמתי‬</w:t>
        <w:br/>
        <w:t>‫‪ ,‬וכן התמרון‬    ‫כי לא ניתן להחנות שתי מכוניות במתחם המקורה בשל מימדיו‬</w:t>
        <w:br/>
        <w:t>‫המתבקש לצורך כניסה לחניה ויצי אה ממנה ‪ .‬החניה המקורה של שני הצדדים‬</w:t>
        <w:br/>
        <w:t>‫נתונה בין קירות בנויים ‪ ,‬מה שמצר את הרוחב האפקטיבי שלה ‪ .‬נתונים אלה הם‬</w:t>
        <w:br/>
        <w:t>‫הרלבנטיים מתוך התרשמותי בעת הביקור במקום שהתקיים במעמד הצדדים‬</w:t>
        <w:br/>
        <w:t>‫ובאי כוחם ביום ‪.16.2.12‬‬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 ‪ ,‬החלטה אם גלישה אל דרך המעבר באופן שנעשה על ידי הנתבעים‬       ‫‪.7‬‬</w:t>
        <w:br/>
        <w:t>‫הנה שימוש סביר או לא ‪ ,‬אינה נגזרת מהעובדה שלדירת הנתבעים אופציות חניה‬</w:t>
        <w:br/>
        <w:t>‫נוספות‪ ,‬היא נגזרת אך מהשאלה אם השימוש ככזה במקום שהוא נעשה בפועל ‪,‬‬</w:t>
        <w:br/>
        <w:t>‫הוא שימוש סביר‪ ,‬אם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טענות הצדדים כפי שהובאו בסיכומי הטענות ‪ ,‬אני בדעה כי‬        ‫‪.8‬‬</w:t>
        <w:br/>
        <w:t>‫גלישה ארעית אל המעבר בשטח שאו רכו לכל היותר ‪ 1.00‬מ'‪ ,‬הנה שימוש סביר‬</w:t>
        <w:br/>
        <w:t>‫ברכוש המשותף‪ .‬אלה 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רכוש משותף איננו קודש הקודשים ‪ .‬להיפך‪ ,‬הוא נועד לשמש את בעלי‬</w:t>
        <w:br/>
        <w:t>‫אותו רכוש משותף ‪ ,‬לרווחתם‪ ,‬ובלבד שהשימוש ייעשה בתום לב ובדרך מקובלת‬</w:t>
        <w:br/>
        <w:t>‫כהוראת סעיף ‪ 14‬לחוק המקרקעין ‪ .‬מאחר ועסקינן ברכוש משותף ‪ ,‬אזי השימוש‬</w:t>
        <w:br/>
        <w:t>‫בו צריך שיהיה שימוש סביר ‪ .‬על הרציונאל בשימוש המשותף בבית משותף מתוך‬</w:t>
        <w:br/>
        <w:t>‫התחשבות האחד בצרכי משנהו עמדה כב ' השופטת דותן ב ע"א )ת"א( ‪2704/05‬‬</w:t>
        <w:br/>
        <w:t>‫מיום ‪ 21.3.06‬תוך שהיא מיישמת את המבחנים שקבע כב ' השופט חשין בפרשת‬</w:t>
        <w:br/>
        <w:t>‫צודלר‪ ,‬לאמור‪:‬‬</w:t>
        <w:br/>
        <w:t>‫"הבית המשותף הינו יציר חקיקה שנועדה לספק פתרונות‬</w:t>
        <w:br/>
        <w:t>‫למצב עובדתי מיוחד שהינו תוצאה של אורח החיים המודרני‬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‫והוא משלב בין זכויות קנייניות 'טהורות' שיש לבעלי הדירות‬</w:t>
        <w:br/>
        <w:t>‫בדירותיהם הפרטיות ‪ ,‬לזכויות בעלים מוגבלות ברכוש‬</w:t>
        <w:br/>
        <w:t>‫המשותף כפי שנקבע ברע "א ‪ 7112/93‬צודלר בתיה ואח ' נ'‬</w:t>
        <w:br/>
        <w:t>‫שרה יוסף ואח' פ"ד מח)‪:562,550(5‬‬</w:t>
        <w:br/>
        <w:t>‫"הבית המשותף ‪ ...‬הינו תוצאה של המשפט המודרני ומקרו‬</w:t>
        <w:br/>
        <w:t>‫בתנאים פיסיים וחברתיים של החברה המודרנית ‪ .‬מנקודת‬</w:t>
        <w:br/>
        <w:t>‫ראותו של משפט הקניין הקלאסי הבית המשותף הינו מעין‬</w:t>
        <w:br/>
        <w:t>‫יצור כלאיים ‪ :‬ה'דירות' בבית המשותף מצויות בבעלות‬</w:t>
        <w:br/>
        <w:t>‫נפרדת )סעיף ‪ 54‬לחוק(‪ ,‬ובצידן ה'רכוש המשותף ' מצוי‬</w:t>
        <w:br/>
        <w:t>‫בבעלות משותפת של כל הבעלים ‪ .‬הוראות השיתוף של הדין‬</w:t>
        <w:br/>
        <w:t>‫הכללי אינן חלות על הרכוש המשותף שבבית המשותף )סעיף‬</w:t>
        <w:br/>
        <w:t>‫‪)56‬א( לחוק(‪ ,‬והוראות פרק הבתים המשותפים שבחוק הן‬</w:t>
        <w:br/>
        <w:t>‫ייחודיות לבתים משותפים ‪ .‬ההסדר שקבע הדין לבית‬</w:t>
        <w:br/>
        <w:t>‫ות גם‬       ‫המשותף מוביל את זכותם של בעלי הדירות לעש‬</w:t>
        <w:br/>
        <w:t>‫ברכוש המשותף גם בדירות שבבעלותם ‪ ,‬וגם בכך ניכרת‬</w:t>
        <w:br/>
        <w:t>‫ייחודיותו הנורמטיבית של הבית המשותף ושל ההסדרים‬</w:t>
        <w:br/>
        <w:t>‫החלים עליו "‪.‬הגבלת זכות השימוש ברכוש המשותף כמו גם‬</w:t>
        <w:br/>
        <w:t>‫הוראות נוספות החלות על בעלי הדירות בבית המשותף‬</w:t>
        <w:br/>
        <w:t>‫המגבילות את זכויות קניינם נועדו לגשר בין האינטרסים‬</w:t>
        <w:br/>
        <w:t>‫המנוגדים של בעלי הזכויות ולאפשר מימוש מירבי של‬</w:t>
        <w:br/>
        <w:t>‫הזכויות בנתונים המיוחדים של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אבן הפינה לעקרונות בדבר שימוש סביר ברכוש המשותף הונחה ב ע"א‬</w:t>
        <w:br/>
        <w:t>‫‪ 549/73‬וינטרס נ ' זמורה פ"ד כ "ח )‪ .645 (1‬שם נקבע כי שימוש סביר הינו שימוש‬</w:t>
        <w:br/>
        <w:t>‫יום יומי רגיל ומתאים למקום ואינו מונע שימוש דומה מאחרים‪ .‬שם עמ' ‪.649‬‬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במקרה דנא השימוש אותו מבקשים הנתבעים לעשות הנו בשטח שנועד‬</w:t>
        <w:br/>
        <w:t>‫‪.‬‬      ‫למעבר‪ ,‬להבדיל משטח שייעודו למשל בילוי בשעות הפנאי כגון חצר מגוננת‬</w:t>
        <w:br/>
        <w:t>‫המעבר כשמו כן הוא ‪ ,‬נועד לאפשר גישה ל תחנות היעד של כלי הרכב ‪ ,‬היינו‬</w:t>
        <w:br/>
        <w:t>‫לחניות הקבועות ‪ .‬גם הנתבעים וגם התובעים ממילא עושים במעבר שימוש בעל‬</w:t>
        <w:br/>
        <w:t>‫אותו אופי‪.‬‬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התובעים לא אמורים לעשות שימוש בחלק שבמחלוקת ‪ ,‬אלא לצורך מעבר‬</w:t>
        <w:br/>
        <w:t>‫כלי הרכב ‪ .‬נכון אפוא להבטיח את המעבר החופשי של כלי הרכב שלהם ב מסלול‬</w:t>
        <w:br/>
        <w:t>‫שלא יופרע על ידי כלי רכב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ארעיות השימוש שעושים הנתבעים באותו מתחם ‪ ,‬מקטינה את מידת‬</w:t>
        <w:br/>
        <w:t>‫החיכוך בין הצדדים ‪ ,‬ואת מידת ההפרעה למעבר כלי רכב ‪ .‬הדעת נותנת כי רבים‬</w:t>
        <w:br/>
        <w:t>‫המקרים בהם התובעים עושים שימוש במעבר מבלי שיחנה עליו כלי הרכב של‬</w:t>
        <w:br/>
        <w:t>‫הנתבעים‪ .‬הגבלת המתחם במידות עליהן יורה פסק הדין ‪ ,‬מקטינה עוד יותר את‬</w:t>
        <w:br/>
        <w:t>‫מידת ההפרעה ככל שייעשה על ידי הצדדים שימוש בו זמנית ‪ :‬התובעים לשם‬</w:t>
        <w:br/>
        <w:t>‫מעבר והנתבעים לשם חניה‪.‬‬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כי ככל שהמעבר של התובעים לא יופרע ‪ ,‬ובכך יישמר ייעודו כמעבר‪,‬‬         ‫‪.9‬‬</w:t>
        <w:br/>
        <w:t>‫תישמרנה הזכויות הקנייניות של התובעים ‪ .‬זו הדרך לאזן בין הזכויות של שני‬</w:t>
        <w:br/>
        <w:t>‫הצדדים לעשות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בזה אפוא פסק דין האוסר על הנתבעים החניית כלי הרכב שלהם באופן‬        ‫‪.01‬‬</w:t>
        <w:br/>
        <w:t>‫שיבלוט לתוך המעבר ב יותר מ – ‪ 1.00‬מ' מקיר הבית המשותף ‪ .‬מידת שימוש זו‬</w:t>
        <w:br/>
        <w:t>‫לא תפריע את מסלול הנסיעה של התובעים במעבר‪ .‬החיוב הוא לאלתר‪.‬‬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 – מצאתי לחייב את הנתבעים יחד ולחוד בהוצאות‬              ‫‪.11‬‬</w:t>
        <w:br/>
        <w:t>‫התובעים בסך של ‪ ,₪ 3,000‬כשסכום זה כולל גם שכ "ט עו "ד ומע "מ‪ .‬ביקשתי‬</w:t>
        <w:br/>
        <w:t>‫להביא בסכום זה לידי ביטוי את העובדה שלא מצאתי כי התביעה היא קנטרנית‬</w:t>
        <w:br/>
        <w:t>‫ומנגד את התקווה כי יהיה בפסק דין זה כדי ליישר את ההדורים וליתן בידי‬</w:t>
        <w:br/>
        <w:t>‫הצדדים כלי עזר ליישוב הדורים עתידיים‪ ,‬ככל שיהיו‪.‬‬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שלא ישולם בתוך ‪ 30‬יום מהיום יישא ריבית והפרשי הצמדה כחוק החל‬         ‫‪.21‬‬</w:t>
        <w:br/>
        <w:t>‫מיום הגשת התביעה )‪ (12.12.11‬ועד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י' אייר תשע"ב )‪.(02.05.2012‬‬</w:t>
        <w:br/>
        <w:t>‫העתקים יישלחו לב"כ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  <w:br/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8/291/2011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