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7/54/2010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2011-11-06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שכנגד בתיק ‪54/10‬‬           ‫‪ .1‬עמירם שמידוב ת‪.‬ז‪31648553 .‬‬                      ‫בעניין‪:‬‬</w:t>
        <w:br/>
        <w:t>‫התובעת שכנגד בתיק ‪56/10‬‬             ‫‪ .2‬גולדנר בלה ת‪.‬ז‪005294376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ע"י ב"כ עו"ד מיכל בן דוד ואח'‬</w:t>
        <w:br/>
        <w:t>‫מרח' אבא הלל ‪) 7‬בית סילבר( רמת גן‬</w:t>
        <w:br/>
        <w:t>‫טל‪ ,03-6139977 :‬פקס‪03-6139555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‫‪ .1‬נציגות הבית המשותף דיזינגוף ‪ ,7‬נתניה‬</w:t>
        <w:br/>
        <w:t>‫‪ .2‬אורן מעליות ושובל מבנים בע"מ‬</w:t>
        <w:br/>
        <w:t>‫הנתבעים שכנגד‬                       ‫ח‪.‬פ‪514222918 .‬‬</w:t>
        <w:br/>
        <w:t>‫בתיקים ‪ 54/10‬ו – ‪56/10‬‬</w:t>
        <w:br/>
        <w:t>‫שניהם ע"י עו"ד אורי רפאל‬</w:t>
        <w:br/>
        <w:t>‫מרחוב שמואל הנציב ‪ ,28‬נתניה‬</w:t>
        <w:br/>
        <w:t>‫טל'‪ ,09-8623636 :‬פקס‪09-8623634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.1‬הנתבעים שכנגד‪ ,‬הגישו תביעה כנגד התובעים שכנגד מס' ‪ 1‬ו – ‪ 2‬במסגרת תיק ‪ 54/10‬ותיק‬</w:t>
        <w:br/>
        <w:t>‫‪ ,56/10‬בגין הפרשי חלקם בהוצאות שהוציאה הנציגות להחזקת הרכוש המשותף בבית‬</w:t>
        <w:br/>
        <w:t>‫המשותף אשר ברחוב סוקולוב ‪ 13‬נתניה המזוהה כחלקה ‪ 10‬בגוש ‪) 8268‬להלן‪" :‬הבית"(‬</w:t>
        <w:br/>
        <w:t>‫כמפורט בכתבי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שכנגד הגישו כתב תביעה שכנגד כנגד הנתבעים שכנגד במסגרת תיק ‪ 54/10‬ותיק‬</w:t>
        <w:br/>
        <w:t>‫‪) 56/10‬וכנגד נתבעים נוספים‪ ,‬שרון ברדה ת‪.‬ז‪ 025707332 .‬ויוסף אורן ת‪.‬ז‪ 063761738 .‬אשר‬</w:t>
        <w:br/>
        <w:t>‫נמחקו בהחלטת כב' המפקחת וינברגר מיום ‪ 2.11.10‬מהטעם שנתבעו בתביעה שכנגד בהיותם‬</w:t>
        <w:br/>
        <w:t>‫חברי נציגות( בה עתרו למספר סעדים כמפורט בסעיף ‪ 4‬לכתב התביעה שכנגד‪ ,‬ויצוטטו להלן‪:‬‬</w:t>
        <w:br/>
        <w:t>‫" ‪ 4.1‬להורות על זימון וכינוס אסיפות דיירים לפי החוק‪ ,‬ולקבוע סדרים לצורך ניהול תקין של‬</w:t>
        <w:br/>
        <w:t>‫נציגות ועד הבית המשותף לפי הוראות החוק והתקנון המוסכם ולקבוע כי גביית דמי ועד‬</w:t>
        <w:br/>
        <w:t>‫והוצאות השתתפות באחזקת הרכוש המשותף‪ ,‬יהיו בהתאם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4.2‬להורות כי על הנתבעת ‪ 1‬לתת לתובעים גילוי ועיון ברישומים ובמסמכים ומתן‬</w:t>
        <w:br/>
        <w:t>‫חשבונות על אופן גביית דמי ועד והוצאות השתתפות באחזקת הרכוש המשותף לרבות‬</w:t>
        <w:br/>
        <w:t>‫שיפוצים‪ ,‬תיקונים וכיוצ'‪ ,‬וזאת החל משנת ‪ 2003‬ואילך‪ .‬זאת‪ ,‬בכדי לאפשר לתובעים‬</w:t>
        <w:br/>
        <w:t>‫לבדוק האם שיעור דמי הוועד ששולם על ידם שולם בהתאם לתקנון המוסכם החל על‬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4.3‬להורות כי על הנתבעת ‪ 1‬לערוך חישוב מחודש‪ ,‬בהתאם לתקנון הבית המשותף )הדגשה‬</w:t>
        <w:br/>
        <w:t>‫במקור‪ .‬א‪.‬ש‪ (.‬בנוגע לכל חלוקת דמי ועד הבית החודשיים ושל הוצאות אחזקת הבית‬</w:t>
        <w:br/>
        <w:t>‫המשותף‪ ,‬שיפוצים‪ ,‬תיקונים רכישת מחשב השקיה וכיוצ"ב‪ ,‬וזאת החל משנת ‪2003‬‬</w:t>
        <w:br/>
        <w:t>‫ואילך‪ ,‬ולאפשר לתובעים לבדוק את החישוב כאמור‪ .‬ככל שיתברר כי התובעים שילמו‬</w:t>
        <w:br/>
        <w:t>‫דמי ועד והשתתפות בהוצאות שיפוצים‪ ,‬תיקונים רכישת ציוד ועוד ביותר מחלקם לפי‬</w:t>
        <w:br/>
        <w:t>‫התקנון המשותף‪ ,‬מתבקשת המפקחת הנכבדה להורות כי יש להשיב לתובעים את‬</w:t>
        <w:br/>
        <w:t>‫הסכומים אשר שילמו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4.4‬לקבוע כי על הנתבעת ‪ 1‬לגבות את מלוא כספי הוועד מכל דיירי הבית‪ ,‬לפי חלקם‬</w:t>
        <w:br/>
        <w:t>‫כקבוע בתקנון המוסכם )הדגשה במקור א‪.‬ש‪ (.‬לרבות ובפרט מדיירי דירה ‪ ,17‬אשר‬</w:t>
        <w:br/>
        <w:t>‫משלמים באופן בלתי ברור ובלתי מוצדק סכום פחות של דמי וועד מחלקם‪.‬‬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4.5‬להורות כי מינויים של הנתבעים ‪) 4 – 2‬ובכלל זה מר ברדה ומר אורן לעיל אשר נמחקו‬</w:t>
        <w:br/>
        <w:t>‫כאמור בהחלטת כב' המפקחת וינברגר בהחלטתה מיום ‪ 2.11.10‬הוספה שלי א‪.‬ש‪ (.‬ו‪/‬או‬</w:t>
        <w:br/>
        <w:t>‫מי מהם לנציגות הבית המשותף נעשה שלא כדין‪ ,‬והוא בטל מעיקרו וכך גם בטלות כל‬</w:t>
        <w:br/>
        <w:t>‫ההחלטות שהתקבלו על ידם ו‪/‬או בוצעו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4.6‬לקבוע כי כל הסכם שנקשר בין הנתבעת ‪ 1‬לנתבעים ‪) 2-4‬ובכלל זה מר ברדה ומר אורן‬</w:t>
        <w:br/>
        <w:t>‫לעיל אשר נמחקו כאמור בהחלטת כב' המפקחת וינברגר בהחלטתה מיום ‪2.11.10‬‬</w:t>
        <w:br/>
        <w:t>‫הוספה שלי א‪.‬ש‪ (.‬ו‪/‬או מי מהם‪ ,‬הינו בטל מעיקרו משנקשר בניגוד לחוק‪ ,‬ואינו מקנה‬</w:t>
        <w:br/>
        <w:t>‫לנתבעים ‪ 2-4‬כל זכות תביעה ו‪/‬או דרישה מכוחו‪.‬‬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4.7‬לקבוע כי על הנתבעים ‪) 2-4‬ובכלל זה מר ברדה ומר אורן לעיל אשר נמחקו כאמור‬</w:t>
        <w:br/>
        <w:t>‫בהחלטת כב' המפקחת וינברגר בהחלטתה מיום ‪ 2.11.10‬הוספה שלי א‪.‬ש‪ (.‬לפרט את‬</w:t>
        <w:br/>
        <w:t>‫חשבון הכספים ששולמו להם בגין דמי ניהול הבית המשותף וכן להשיב את מלוא‬</w:t>
        <w:br/>
        <w:t>‫הסכומים‪ ,‬משמונו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4.8‬לקבוע כי על הנתבעים ‪ 1-4‬לפצות את התובעים בגין נזקיהם שנגרמו להם בשל‬</w:t>
        <w:br/>
        <w:t>‫התנהלותם חסרת תום הלב והפסולה בניהול נציגות הבית המשותף‪ ,‬לרבות בהגשת‬</w:t>
        <w:br/>
        <w:t>‫תביעה חסר תום לב ובתשלום אגרות כפולות במכוון ובגין התרשלותם משידעו ו‪/‬או‬</w:t>
        <w:br/>
        <w:t>‫היו צריכים לדעת כי מינוי הנתבעים ‪ 2-4‬נעשה שלא כדין ובניגוד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4.9‬לחייב את הנתבעים בהוצאות ובשכר טרחת עו"ד בגין תביעה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.3‬נוכח בקשת בעלי הדין ולאור זהות עילת התביעה הורתה כב' המפקחת וינברגר בהחלטתה‬</w:t>
        <w:br/>
        <w:t>‫מיום ‪ 28.7.10‬על איחוד הדיון בתביעות ‪ 54/10‬ו – ‪ .56/10‬כן קבעה כב' המפקחת וינברגר‬</w:t>
        <w:br/>
        <w:t>‫בהחלטתה מיום ‪ ,2.11.10‬כי אין מקום לעכב את הדיון בתביעה העיקרית עד לבירורה של‬</w:t>
        <w:br/>
        <w:t>‫התביעה שכנגד והורתה כדלקמן‪:‬‬</w:t>
        <w:br/>
        <w:t>‫"‪...‬אני מורה לב"כ התובעת )נתבעת שכנגד כאן‪ .‬הוספה שלי א‪.‬ש‪ (.‬להגיש תחשיב שבו יובהר‬</w:t>
        <w:br/>
        <w:t>‫כיצד חושב חלקם של הנתבעים בהוצאות החזקת הרכוש המשותף בהתאם לשטח דירותיהם‬</w:t>
        <w:br/>
        <w:t>‫בתוך שבועיים מהיום‪ .‬ב"כ הנתבעים יוכלו להתייחס לתחשיב בתוך שבועיים נוספים‪ ,‬ולאחר‬</w:t>
        <w:br/>
        <w:t>‫מכן יובא אלי התיק העיקרי למתן פסק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להחלטת כב' המפקחת הנ"ל‪ ,‬הוגשו תחשיבי הצדדים‪ .‬לאחר שהוגשו התחשיבים‬</w:t>
        <w:br/>
        <w:t>‫כאמור‪ ,‬ניתן על ידי ביום ‪ 29.3.11‬פסק דין בתביעה העיקרית בו קבעתי כי מאחר ובתקנון‬</w:t>
        <w:br/>
        <w:t>‫המוסכם של הבית אין כל אזכור באשר לשיעור השתתפותו של כל בעל דירה בהוצאות להחזקת‬</w:t>
        <w:br/>
        <w:t>‫הרכוש המשותף‪ ,‬הרי שחישוב‪ ,‬כאמור‪ ,‬ייעשה לפי יחס שטח רצפת הדירות בבית‪ ,‬כפי הרשום‬</w:t>
        <w:br/>
        <w:t>‫בפנקס הבתים המשותפים‪ ,‬אל שטח הרצפה של כל הדירות שבבית‪ .‬בהתאם לכך‪ ,‬חייבתי את‬</w:t>
        <w:br/>
        <w:t>‫התובעים שכנגד לשלם לנתבעת שכנגד מס' ‪ 1‬את הפרשי חלקם בהוצאות שהוציאה הנציגות‬</w:t>
        <w:br/>
        <w:t>‫להחזקת הרכוש המשותף בבית בשיעורים שנקבעו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.5‬בטרם אתייחס לטענות הצדדים לגופן‪ ,‬אדרש להלן לבקשת התובעת שכנגד מס' ‪) ,2‬להלן‪:‬‬</w:t>
        <w:br/>
        <w:t>‫"תובעת ‪ ("2‬כפי שהתבקשה בסיכומים שהוגשו מטעם התובעים שכנגד )להלן‪" :‬התובעים"(‪,‬‬</w:t>
        <w:br/>
        <w:t>‫להורות על מחיקתה מהתביעה שכנגד )להלן‪" :‬התביעה"( ללא צו להוצאות מהטעם שקיימת‬</w:t>
        <w:br/>
        <w:t>‫הרעה במצבה הבריאותי המגבילה את יכולתה הפיזית והנפשית להתמודד עם ההליך המשפטי‪.‬‬</w:t>
        <w:br/>
        <w:t>‫בסיכומים שהוגשו מטעם הנתבעים שכנגד )להלן‪" :‬הנתבעים"( מתנגדים אלה למחיקתה של‬</w:t>
        <w:br/>
        <w:t>‫התובעת ‪ 2‬מן ההליך ללא צו להוצאות‪ .‬לטענתם‪ ,‬תובעת ‪ 2‬זנחה את תביעתה‪ ,‬משכך‪ ,‬ועל מנת‬</w:t>
        <w:br/>
        <w:t>‫שלא תוגש על ידה תביעה נוספת בעתיד‪ ,‬באותו העניין‪ ,‬התבקש להורות כי תביעתה כנגדם‬</w:t>
        <w:br/>
        <w:t>‫תידחה אגב חיובה בהוצאות המשקפות את היקף ההליכים שהתנהלו בתיק זה‪.‬‬</w:t>
        <w:br/>
        <w:t>‫לא מצאתי להיעתר לבקשה ואנמק‪ :‬הנתבעים ניהלו הליך שלם שכלל מספר דיונים‪ ,‬הגשת‬</w:t>
        <w:br/>
        <w:t>‫כתבי טענות וסיכומים על מנת להתגונן מפני תביעת תובעת ‪ ,2‬ועל כן אין כל הצדק להיעתר‬</w:t>
        <w:br/>
        <w:t>‫לבקשה למחיקתה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לגופן‬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התביעה נטען‪ ,‬בין היתר‪ ,‬כי ניהול הבית מתקיים בחוסר תום לב ללא גילוי נאות‪ ,‬ללא‬</w:t>
        <w:br/>
        <w:t>‫שקיפות ובאופן שרירותי תוך שמקצת בעלי דירות עושים בבית כבשלהם‪ ,‬בניגוד לחוק‪ ,‬לתקנון‬</w:t>
        <w:br/>
        <w:t>‫המוסכם ולהוראות התקנון המצוי‪ .‬משכך‪ ,‬התבקש להורות על זימון וכינוס אסיפת דיירים‪,‬‬</w:t>
        <w:br/>
        <w:t>‫כמפורט בסעיף ‪ 4.1‬לכתב התביעה‪ .‬הנתבעים הכחישו בכתב ההגנה שהוגש מטעמם טענות‬</w:t>
        <w:br/>
        <w:t>‫אלה‪ ,‬וטענו כי התביעה הוגשה מטעמי "טקטיקה" נוכח התביעה העיקרית שהוגשה על ידם‬</w:t>
        <w:br/>
        <w:t>‫כנגד התובעים על מנת לאלץ הנתבעים להתפשר עמם בתביעה העיקרית‪.‬‬</w:t>
        <w:br/>
        <w:t>‫בסיכומים שהוגשו מטעם התובעים נטען כי לאחר שהוגשה התביעה התרחשו אירועים שיש‬</w:t>
        <w:br/>
        <w:t>‫בהם כדי להשפיע על הסעדים שהתבקשו בה‪ .‬התובעים הפנו לפרוטוקול אסיפה כללית מיום‬</w:t>
        <w:br/>
        <w:t>‫‪) 14.11.10‬הוגש וסומן ת'‪ (11‬וכן לפסק הדין שניתן על ידי בתביעה העיקרית ביום ‪.29.3.11‬‬</w:t>
        <w:br/>
        <w:t>‫התובעים זנחו בסיכומיהם את תביעתם לקבלת הסעד שהתבקש בסעיף ‪ 4.1‬לכתב התביעה‪,‬‬</w:t>
        <w:br/>
        <w:t>‫ותחת זאת ביקשו להורות לנתבעים לכבד את החלטות האסיפה הכללית מיום ‪.14.11.10‬‬</w:t>
        <w:br/>
        <w:t>‫עסקינן בסעד חדש שלא התבקש במסגרת התביעה ואף לא הוגשה בקשה להורות על תיקונה‬</w:t>
        <w:br/>
        <w:t>‫של התביעה בהתאם‪ ,‬ולא מצאתי ליתן סעד בעניין זה‪ ,‬אך למותר לציין כי ברי כי יש לכבד‬</w:t>
        <w:br/>
        <w:t>‫החלטות האסיפה הכללית ללא החלטה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.7‬טענה נוספת שהועלתה על ידי התובעים הינה כי הוצאות החזקת הרכוש המשותף של הבית‬</w:t>
        <w:br/>
        <w:t>‫חושבו שלא על פי הוראות התקנון המוסכם החל על הבית‪ .‬משכך‪ ,‬התבקש ליתן לתובעים את‬</w:t>
        <w:br/>
        <w:t>‫הסעדים המפורטים בסעיפים ‪ 4.3 ,4.2‬ו ‪ 4.4 -‬לכתב התביעה‪.‬‬</w:t>
        <w:br/>
        <w:t>‫משנקבע בפסק הדין שניתן על ידי ביום ‪ 29.3.11‬כי בתקנון הבית המוסכם אין כל אזכור באשר‬</w:t>
        <w:br/>
        <w:t>‫לשיעור השתתפותו של כל בעל דירה בהוצאות להחזקת הרכוש המשותף‪ ,‬ומשכך חישוב‬</w:t>
        <w:br/>
        <w:t>‫כאמור‪ ,‬ייעשה לפי יחס שטח רצפת הדירות בבית‪ ,‬כפי הרשום בפנקס הבתים המשותפים‪ ,‬אל‬</w:t>
        <w:br/>
        <w:t>‫שטח הרצפה של כל הדירות שבבית‪ ,‬הרי שאין מקום להיעתר למבוקש בסעיפים ‪ 4.3‬ו ‪ 4.4‬לכתב‬</w:t>
        <w:br/>
        <w:t>‫התביעה‪.‬‬</w:t>
        <w:br/>
        <w:t>‫באשר לסעד שהתבקש בסעיף ‪ 4.2‬לכתב התביעה‪ ,‬נטען על ידי התובעים בסיכומיהם כי במהלך‬</w:t>
        <w:br/>
        <w:t>‫ניהול ההליך קיבלו מספר מסמכים מהנתבעת ‪ ,2‬אך אלה אינם מתייחסים‪ ,‬לטענתם‪ ,‬לשנים‬</w:t>
        <w:br/>
        <w:t>‫לגביהן הוגשה התביעה‪ .‬משכך‪ ,‬התבקש להורות לנתבעת שכנגד מס' ‪) 1‬להלן‪" :‬נתבעת ‪("1‬‬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‫להציג כל מסמך הנוגע לניהול הבית המשותף לרבות מסמכים‪ ,‬חשבוניות וקבלות הנוגעים‬</w:t>
        <w:br/>
        <w:t>‫לתקופה שמשנת ‪ 2003‬ואילך ובכלל זה מסמכים אשר אינם מצויים במשרדי הנתבעת ‪ .2‬אין‬</w:t>
        <w:br/>
        <w:t>‫בידי להיעתר לכך‪ :‬בחקירתו הנגדית הודה התובע ‪ 1‬כי קיבל לידיו את כל המסמכים‬</w:t>
        <w:br/>
        <w:t>‫הרלבנטיים )ראה פרוטוקול מיום ‪ ,13.3.11‬עמ' ‪ ,11‬שורות ‪ 34 – 33‬וכן עמ' ‪ 13‬שורות ‪ ,(3-6‬לא‬</w:t>
        <w:br/>
        <w:t>‫נטען ואף לא הוכח כי בידי הנתבעת ‪ 1‬מסמכים נוספים שלא הוצגו בפני התובעים‪ .‬כך או‬</w:t>
        <w:br/>
        <w:t>‫אחרת‪ ,‬לו סברו התובעים כי קיימים מסמכים נוספים שלא גולו‪ ,‬היה עליהם להגיש בקשה‬</w:t>
        <w:br/>
        <w:t>‫לגילוי מסמכים תוך כדי בירורו ושמיעתו של התיק‪ .‬משבחרו התובעים שלא לעשות כן‪ ,‬אין הם‬</w:t>
        <w:br/>
        <w:t>‫רשאים לטעון במסגרת סיכומיהם לקבלת מסמכים שלא גולו להם בעבר‪.‬‬</w:t>
        <w:br/>
        <w:t>‫עוד טענו התובעים בסיכומיהם כי כל עוד לא גולו מלוא המסמכים‪ ,‬כמבוקש‪ ,‬לא עלה בידם‬</w:t>
        <w:br/>
        <w:t>‫לחשב מספרית את החזר הסכומים להם הם זכאים התובעים‪ .‬עם זאת‪ ,‬לטענת התובעים‪ ,‬הוכח‬</w:t>
        <w:br/>
        <w:t>‫כי הם שילמו סך של ‪ ₪ 355‬כל אחד עבור הוצאות אחזקת הבית המשותף‪ ,‬לפי חלוקה שגויה‬</w:t>
        <w:br/>
        <w:t>‫ופסולה‪ ,‬ולא כפי הנקבע בפסק הדין שניתן על ידי ביום ‪ .29.3.11‬התובעים היפנו בסיכומיהם‬</w:t>
        <w:br/>
        <w:t>‫לחקירותיהם הנגדיות של התובעים בישיבה מיום ‪ .13.3.11‬משכך התבקש להורות לנתבעים‬</w:t>
        <w:br/>
        <w:t>‫לחשב מחדש את הסכום האמור )‪ (₪ 355‬לכל דירה בהתאם למנגנון החישוב שנקבע בפסק הדין‬</w:t>
        <w:br/>
        <w:t>‫שניתן על ידי ביום ‪ ,29.3.11‬ולהורות להשיב לתובעים שכנגד את ההפרש בין הסכום ששולם‬</w:t>
        <w:br/>
        <w:t>‫לבין הסכום שיש לשלם על החישוב שנקבע בפסק הדין‪ ,‬האמור‪.‬‬</w:t>
        <w:br/>
        <w:t>‫עיון בפרוטוקול אליו הפנו התובעים מלמד כי הסכום הנ"ל הוצג בפני תובעת ‪ 2‬באמצעות קבלה‬</w:t>
        <w:br/>
        <w:t>‫במסגרת חקירתה הנגדית בהקשר של הוצאה לרכישת שער כניסה וסורגים לפח הזבל )ראה‬</w:t>
        <w:br/>
        <w:t>‫פרוטוקול מיום ‪ ,13.3.11‬עמ' ‪ ,10‬שורות ‪ 34-44‬ובהמשך עמ' ‪ ,11‬שורות ‪ (1-5‬מעדותה של תובעת‬</w:t>
        <w:br/>
        <w:t>‫‪ 2‬לא ברור מהו המפתוח שעל בסיסו נקבע הסכום האמור‪ ,‬וכיצד נגזר‪ .‬כך גם לא ברור כיצד‬</w:t>
        <w:br/>
        <w:t>‫חושב ביחס לבעלי הדירות האחרים בבית‪ .‬בנסיבות אלה‪ ,‬רב על הנסתר הגלוי‪ ,‬התובעים לא‬</w:t>
        <w:br/>
        <w:t>‫הרימו הנטל להוכיח כי הינם זכאים להפרש כלשהו‪ ,‬כנטען‪ ,‬ומשכך אני מוצאת לדחות‬</w:t>
        <w:br/>
        <w:t>‫טענותיהם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נטען בכתב התביעה כי נתבעת ‪ 2‬הינה "מתחזק" כהגדרתו בסעיף ‪) 71‬ב( )‪ (1‬לחוק‬</w:t>
        <w:br/>
        <w:t>‫המקרקעין‪ ,‬התשכ"ט ‪) 1969 -‬להלן‪" :‬החוק"(‪ ,‬ומשכך ההתקשרות עמה נעשתה שלא כדין‪,‬‬</w:t>
        <w:br/>
        <w:t>‫ומבלי שהתקיים הרוב הדרוש מבין בעלי הדירות בבית‪ .‬כן נטען כי "פרוטוקול מינוי חברת‬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‫ניהול" )הוגש וסומן ת'‪ (4‬אינו תקין מאחר וחתומים בו אנשים שאינם בעלי דירות ומבלי‬</w:t>
        <w:br/>
        <w:t>‫שהוצגו יפויי כוח מטעם בעלי הדירות לחתום בשמם על הסכמה למינויה של הנתבעת ‪.2‬‬</w:t>
        <w:br/>
        <w:t>‫לטענת הנתבעים יש לדחות טענה זו על הסף מחמת שיהוי נוכח העובדה כי הועלתה מעל שנה‬</w:t>
        <w:br/>
        <w:t>‫לאחר ההתקשרות עם נתבעת ‪ .2‬לגופם של דברים נטען כי ההתקשרות עם נתבעת מס' ‪2‬‬</w:t>
        <w:br/>
        <w:t>‫נעשתה עם נציגות הבית באמצעות חבריה הנבחרים‪ ,‬מר אורן יוסף ושרון ברדה‪ ,‬לאחר‬</w:t>
        <w:br/>
        <w:t>‫שהתקבלה על כך החלטה כדין ע"י רוב בעלי הדירות בבית‪ ,‬לצורך קבלת שירותים לניהול‬</w:t>
        <w:br/>
        <w:t>‫הבית‪ .‬משכך‪ ,‬אין לראות בנתבעת ‪" 2‬מתחזק" כהגדרתו בחוק‪ ,‬ודי היה ברוב הקבוע בסעיף ‪12‬‬</w:t>
        <w:br/>
        <w:t>‫)א( לתקנון המצוי שבתוספת לחוק המקרקעין כדי להתקשר עמה‪.‬‬</w:t>
        <w:br/>
        <w:t>‫האם הוכח שיהוי?‬</w:t>
        <w:br/>
        <w:t>‫הטוען שיהוי חייב להוכיח שניים אלה‪ :‬שיש לראות בשיהוי משום ביטוי לוויתור על הזכות או‬</w:t>
        <w:br/>
        <w:t>‫להזנחה או ייאוש מצד התובע וכי עקב השיהוי הורע מצבו של הנתבע )ראה לעניין זה ‪,554/84‬‬</w:t>
        <w:br/>
        <w:t>‫החברה לשיכון עממי בע"נ נ' גבריאל מימון‪ ,‬פ"ד מ )‪ ,802 ,(2‬אליו הפנה ב"כ הנתבעים בכתב‬</w:t>
        <w:br/>
        <w:t>‫הגנה(‪ .‬במקרה דנן לא הוכחו שני יסודות אלה‪ .‬מהעדויות והראיות שהוצגו בפני עולה כי‬</w:t>
        <w:br/>
        <w:t>‫התובעים לא היו שבעי רצון מהאופן בו קיבלה הנתבעת ‪ 2‬את מינויה לפעול בבית‪ ,‬ואף פעלו‬</w:t>
        <w:br/>
        <w:t>‫להפסקת מינויה האמור‪ .‬באשר ליסוד השני‪ ,‬לא נטען וממילא לא הוכח כי מצבם של הנתבעים‬</w:t>
        <w:br/>
        <w:t>‫הורע‪.‬‬</w:t>
        <w:br/>
        <w:t>‫האם נתבעת ‪ 2‬הינה "מתחזק" כהגדרתו בחוק?‬</w:t>
        <w:br/>
        <w:t>‫סעיף ‪) 71‬ב( )‪ (1‬לחוק המקרקעין קובע כדלקמן‪:‬‬</w:t>
        <w:br/>
        <w:t>‫"בעלי הדירות רשאים לקבוע‪ ,‬בתקנון או בהחלטה שהתקבלה ברוב של בעלי הדירות ששני‬</w:t>
        <w:br/>
        <w:t>‫שלישים של הרכוש המשותף צמודים לדירותיהם‪ ,‬כי הניהול וההחזקה התקינה של הרכוש‬</w:t>
        <w:br/>
        <w:t>‫המשותף‪ ,‬כולם או רובם‪ ,‬יתבצעו על ידי מי שבעלי הדירות )הדגשה שלי א‪.‬ש‪ (.‬יתקשרו עמו‬</w:t>
        <w:br/>
        <w:t>‫למטרה כאמור )בחוק זה – מתחזק("‪.‬‬</w:t>
        <w:br/>
        <w:t>‫הנה כי כן‪ ,‬תנאי יסוד לקיומו של "מתחזק" הינו כי ההתקשרות עם המתחזק תתבצע על ידי‬</w:t>
        <w:br/>
        <w:t>‫בעלי הדירות בבית‪ .‬במקרה דנן‪ ,‬כעולה מהסכם "ניהול ואחזקה"‪ ,‬שהוגש וסומן ת'‪,13‬‬</w:t>
        <w:br/>
        <w:t>‫ההתקשרות הייתה בין נציגות הבית ובין נתבעת ‪ .2‬אין הדבר שונה מהתקשרות הנציגות עם‬</w:t>
        <w:br/>
        <w:t>‫חברת ניקיון ו‪/‬או עם חברה אחרת ו‪/‬או בעל מקצוע המספק‪/‬ת שירותים לטובת הבית‪.‬‬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מצאתי כי עסקינן ב"מתחזק" כהגדרתו בחוק אלא בספק ששכרה הנציגות‬</w:t>
        <w:br/>
        <w:t>‫ליתן שירותים לבית המשותף‪.‬‬</w:t>
        <w:br/>
        <w:t>‫החלטות האסיפה הכללית‪ ,‬ובכלל זה‪ ,‬החלטה שעניינה קבלת שירותי ניהול הבית מחברה‬</w:t>
        <w:br/>
        <w:t>‫חיצונית ו‪/‬או בחירת חברי נציגות‪ ,‬צריך שתתקבלנה ברוב דעות‪ .‬ראה סעיף ‪)12‬א( לתקנון‬</w:t>
        <w:br/>
        <w:t>‫המצוי החל בעניינו מכוח סעיף ‪ 1‬לתקנון המוסכם החל על הבית‪.‬‬</w:t>
        <w:br/>
        <w:t>‫האם התקיים במקרה דנן הרוב הדרוש?‬</w:t>
        <w:br/>
        <w:t>‫עניינו של ת'‪) 4‬צורף גם כנספח נ'‪ 2‬לכתב ההגנה שכנגד( "פרוטוקול מינוי חברת ניהול" )להלן‪:‬‬</w:t>
        <w:br/>
        <w:t>‫"פרוטוקול המינוי" או "הפרוטוקול"(‪.‬‬</w:t>
        <w:br/>
        <w:t>‫לטענת התובעים‪ ,‬מתוך ‪ 13‬אנשים שחתימתם מופיעה בפרוטוקול מופיעות חתימות של אנשים‬</w:t>
        <w:br/>
        <w:t>‫שאינם בעלי דירות ומבלי שהוצגו יפויי כוח מטעם בעלי הדירות לחתום בשמם על הסכמה‬</w:t>
        <w:br/>
        <w:t>‫למינוי נתבעת ‪ :2‬לגבי דירות ‪ 1‬ו‪ 15 -‬מתנוססת חתימה באמצעות יפויי כוח בלא שיפויי הכוח‬</w:t>
        <w:br/>
        <w:t>‫הוצג‪ ,‬ולגבי דירות ‪ 13 ,12 ,3‬ו – ‪ 16‬מופיעות חתימות של אנשים שאינם בעלי דירות בבית‪.‬‬</w:t>
        <w:br/>
        <w:t>‫לא מצאתי כי התובעים ביקשו לקבל לידם במסגרת ההליך שבפני את יפויי הכוח‪ ,‬ומשכך הם‬</w:t>
        <w:br/>
        <w:t>‫מנועים מלטעון כל טענה בקשר לחתימות הנוגעות לדירות ‪ 1‬ו – ‪ .15‬באשר לדירות ‪ 13 ,12 ,3‬ו –‬</w:t>
        <w:br/>
        <w:t>‫‪ ,16‬עיון בפרוטוקול המינוי אכן מעיד כי לגבי דירות אלה מופיעים שמות של אנשים שאינם‬</w:t>
        <w:br/>
        <w:t>‫מופיעים בנסח הרישום כבעלי דירה‪ .‬טענה זו לא הופרכה ע"י הנתבעים‪.‬‬</w:t>
        <w:br/>
        <w:t>‫לטענת הנתבעים הגב' ורדה צינמון והגב' דליה פורר‪ ,‬בעלות דירות בבית‪ ,‬נתנו יפויי כוח לצורך‬</w:t>
        <w:br/>
        <w:t>‫ייצוגן באסיפה הכללית‪ ,‬נשוא פרוטוקול המינוי‪ ,‬והפנו לנספחים ‪ 3‬ו ‪ 4 -‬לכתב ההגנה‪ .‬אין‬</w:t>
        <w:br/>
        <w:t>‫בנספחים האמורים כדי לתמוך בטענות אלה‪ :‬בנספח ‪ 3‬שני מסמכים‪ ,‬האחד‪ ,‬מיום ‪16.7.09‬‬</w:t>
        <w:br/>
        <w:t>‫החתום לכאורה ע"י הגב' צינמון בו היא נותנת את הסכמתה לניהול הבית בידי נתבעת ‪ .2‬גב'‬</w:t>
        <w:br/>
        <w:t>‫צינמון לא הופיעה כמי שנכחה בישיבה‪ ,‬נשוא פרוטוקול המינוי‪ ,‬אף לא באמצעות יפויי כוח‪,‬‬</w:t>
        <w:br/>
        <w:t>‫ומשכך אין לספור את קולה‪ .‬המסמך השני‪ ,‬מיום ‪ 16.6.10‬בו היא נותנת הסכמתה להמשך‬</w:t>
        <w:br/>
        <w:t>‫ההתקשרות עם נתבעת ‪ ,2‬ומסמיכה את מר רודין להצביע בשמה בישיבה הקרובה לבניין‪ .‬אין‬</w:t>
        <w:br/>
        <w:t>‫במסמך זה כדי להועיל שכן זה ניתן לאחר שכבר נחתם הסכם הניהול עם הנתבעת ‪ 2‬ועניינו‬</w:t>
        <w:br/>
        <w:t>‫המשך ההתקשרות עם נתבעת ‪) 2‬ראה ת' ‪ 13‬ממנו עולה כי ההסכם נחתם ביום ‪ .(26.6.09‬נספח‬</w:t>
        <w:br/>
        <w:t>‫‪ 4‬הינו מסמך החתום על ידי הגב' פורר בו היא נותנת את הסכמתה לניהול הבית ע"י נתבעת ‪,2‬‬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‫ומסמיכה את מר אלכס גורקין לחתום בשמה‪ .‬לא מצאתי כי מר גורקין חתם בשמה של הגב'‬</w:t>
        <w:br/>
        <w:t>‫פורר בפרוטוקול הישיבה ת'‪.4‬‬</w:t>
        <w:br/>
        <w:t>‫כך או אחרת‪ ,‬אף אם נקבל את טענת התובעים כי נפל פגם בכל הנוגע לחתימות המתייחסות‬</w:t>
        <w:br/>
        <w:t>‫לדירות ‪ 13 ,12 ,3 ,15 ,1‬ו – ‪) 16‬ולא היא לגבי דירות ‪ 1‬ו – ‪ 15‬כפי שקבעתי לעיל( עדיין קיים‬</w:t>
        <w:br/>
        <w:t>‫רוב להחלטות שהתקבלו בישיבה‪ ,‬נשוא פרוטוקול המינוי‪ ,‬שכן הפרוטוקול נושא חתימות של ‪7‬‬</w:t>
        <w:br/>
        <w:t>‫בעלי דירות נוספים בבית שאין חולק לגביהם כי נתנו הסכמתם להחלטות האמורות‪.‬‬</w:t>
        <w:br/>
        <w:t>‫מכל האמור לעיל עולה‪ ,‬כי ההחלטה בדבר ההתקשרות עם נתבעת ‪ 2‬התקבלה ברוב הדרוש‪,‬‬</w:t>
        <w:br/>
        <w:t>‫ומשכך אין להיעתר למבוקש בסעיפים ‪.4.7 – 4.5‬‬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.9‬סעד נוסף שהתבקש ע"י התובעים הינו פיצוי כספי עבור נזקים שנגרמו להם‪ ,‬על פי הנטען‪ ,‬בשל‬</w:t>
        <w:br/>
        <w:t>‫התרשלות הנתבעים והתנהגותם הפסולה וחסרת תום הלב בניהול נציגות הבית לרבות בהגשת‬</w:t>
        <w:br/>
        <w:t>‫התביעה ובתשלום אגרות כפולות במכוון‪ .‬התובעים העמידו את סכום הפיצוי בסך של ‪10,000‬‬</w:t>
        <w:br/>
        <w:t>‫‪ ₪‬הכולל פיצוי בגין עוגמת נפש‪.‬‬</w:t>
        <w:br/>
        <w:t>‫עסקינן בסעד שעילתו מושתת מתחום דיני הנזיקין‪.‬‬</w:t>
        <w:br/>
        <w:t>‫סמכותו של המפקח על רישום המקרקעין מעוגנת בהוראת סעיף ‪ 72‬לחוק המקרקעין‪ .‬בע"א‬</w:t>
        <w:br/>
        <w:t>‫)ת"א( ‪ ,1730/90‬צ‪.‬ה‪.‬ר חברה לפתוח ובנין בע"מ ואח' נ' יום טוב בע"מ )לא פורסם( נקבע ע"י‬</w:t>
        <w:br/>
        <w:t>‫כב' השופטת חיות כדלקמן‪:‬‬</w:t>
        <w:br/>
        <w:t>‫"מהוראות סעיף ‪) 72‬א( לחוק המקרקעין עולה כי קיים קשר ומתאם בין סמכותו של המפקח‬</w:t>
        <w:br/>
        <w:t>‫ובין עילות התביעה המנויות באותו הסעיף‪ .‬במילים אחרות‪ ,‬המפקח מוסמך לדון אך ורק‬</w:t>
        <w:br/>
        <w:t>‫בעילות לפי התקנון או לפי הסעיפים המנויים בסעיף ‪) 72‬א( הנ"ל‪ .‬סעיף ‪) 72‬ג( מרחיב אמנם‬</w:t>
        <w:br/>
        <w:t>‫את מעגל המתדיינים בפני המפקח‪ ,‬כאמור‪ ,‬אך הוא מתנה ומתלה את סמכותו של המפקח‬</w:t>
        <w:br/>
        <w:t>‫לדון בסכסוך בכך שמדובר בסכסוך כאמור בס"ק )א(‪ ,‬כלומר בעילת תביעה הצומחת מן‬</w:t>
        <w:br/>
        <w:t>‫התקנון או מן הסעיפים המנויים בסעיף ‪)72‬א( הנ"ל"‪.‬‬</w:t>
        <w:br/>
        <w:t>‫עילות מתחום דיני הנזיקין אינן נמנות בין עילות התביעה המנויות בסעיף ‪ 72‬לחוק המקרקעין‬</w:t>
        <w:br/>
        <w:t>‫ו‪/‬או בתקנון הבית‪ ,‬ומשכך המפקח על רישום המקרקעין נעדר כל סמכות עניינית לדון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לעניין זה ד"נ ‪ ,20/73‬שמע נ' סדובסקי ואח'‪ ,‬פ"ד כח ‪ ,730‬וכן ע"א ‪ ,3/98‬גרינוולד נ' סילוני‬</w:t>
        <w:br/>
        <w:t>‫ואח'‪ ,‬פ"מ נח )‪.118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 אציין‪ ,‬כי הטענה לקיומם של "נזקים" נטענה בעלמא ולא הוכחה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.10‬אשר על כן‪ ,‬ונוכח כל האמור לעיל‪ ,‬אני דוחה את התביעה‪ ,‬ומורה לתובעים‪ ,‬ביחד ולחוד‪ ,‬לשלם‬</w:t>
        <w:br/>
        <w:t>‫לכל אחד מהנתבעים סך של ‪ ₪ 1,500‬הוצאות שכר טרחת עורך דין‪ ,‬וזאת בתוך ‪ 30‬ימים‬</w:t>
        <w:br/>
        <w:t>‫מהיום‪,‬שאם לא כן יישאו הפרשי הצמדה וריבית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,‬ט' בחשון תשע"ב‪ 06 ,‬בנובמבר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7/54/2010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