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1/249/2010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2011-08-18 · ירושלים · שלומי הייזלר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a eee</w:t>
        <w:br/>
        <w:t>₪ |</w:t>
        <w:br/>
        <w:t>‏שת‎</w:t>
        <w:br/>
        <w:t>‏משרד המשפטים‎</w:t>
        <w:br/>
        <w:t>‏לשכת המפקח על רישום המקרקעין‎</w:t>
        <w:br/>
        <w:t>‏ירושלים‎</w:t>
        <w:br/>
        <w:t>‎249/10 ‏תיק מס':‎ adn ‏בפני כב' המפקח ש.‎</w:t>
        <w:br/>
        <w:t>‏התובעת : נציגות הבית המשותף‎</w:t>
        <w:br/>
        <w:t>‏עוייד ב. מאירי ואחי‎ vy |</w:t>
        <w:br/>
        <w:t>‏הנתבעת : לאורה אמירת‎</w:t>
        <w:br/>
        <w:t>‏כהן‎ Hy ‏עייי עוייד‎</w:t>
        <w:br/>
        <w:t>‏פטק-דין‎</w:t>
        <w:br/>
        <w:t>‏צו עשה כנגד הנתבעת המורה לה לסלק ידה משטת‎ yd ‏עניינה של התביעה בדרישת התובעת‎</w:t>
        <w:br/>
        <w:t>“TM ‏בשטח‎ sap ‏להציב את מכוניתה באופן‎ now ‏חמהווה לטענתה רכוש משותף, ולהורות לח‎</w:t>
        <w:br/>
        <w:t>‏א. העובדות:‎</w:t>
        <w:br/>
        <w:t>30028 ‏המדובר בבית המשותף ברחוב מאפו 3 ירושלים, המצוי במקרקעיקן בגוש (שומה)‎ 41</w:t>
        <w:br/>
        <w:t>‏המשותף'). התובעת הינה נציגות הבית המשותף, והנתבעת‎ man ‏חלקה 8 (להלן:‎</w:t>
        <w:br/>
        <w:t>5 ‏הרישוס, בעלת שתי דירות בבית המשותף, הידועות כתת חלקה‎ AV) ‏על פי‎ JI ‏הינה,‎</w:t>
        <w:br/>
        <w:t>‎.31 ‏ותת חלקה‎</w:t>
        <w:br/>
        <w:t>‏הרישוט, לדירה הידועה כתת חלקה 31, אשר, כאמור, בבעלות הנתבעת,‎ NV) ‏על פי‎ 2</w:t>
        <w:br/>
        <w:t>‏(להלן:‎ N31 ‏המשותף באות‎ TaN ‏של 21 מייר, חמסומנת בתשריט‎ Nowa ‏צמודה חניה‎</w:t>
        <w:br/>
        <w:t>opp</w:t>
        <w:br/>
        <w:t>7 ‏עמוד 1 מתוך‎</w:t>
        <w:br/>
        <w:t>eee ‏בבשבשבשב‎ =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התהש 3 ו 1</w:t>
        <w:br/>
        <w:t>₪</w:t>
        <w:br/>
        <w:t>משרד המשפטים</w:t>
        <w:br/>
        <w:t>לשכת המפקח על רישום המקרקעין</w:t>
        <w:br/>
        <w:t>ירושלים |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 מתשריט הבית המשותף עולה, כי ‎Now‏ החניה מצוי מצפון לחדר המסומן "כביתן לפת</w:t>
        <w:br/>
        <w:t>אשפהיי (להלן: ‎VAN‏ האשפהי), ‎WR‏ בין החניה לחדר האשפה תחוס שטת, המהווה,</w:t>
        <w:br/>
        <w:t>לכל הדעות, רכוש משותף. כן עולה מתשריט הבית המשותף, כי צפונית לחניה קיים קיר</w:t>
        <w:br/>
        <w:t>(להלן: י'הקיריי), וכי סמוך לקיר (מדרוס לו), מופיע בתשריט הבית המשותף שרטוט</w:t>
        <w:br/>
        <w:t>התוחם ‎Now‏ כלשהו הסמוך לקיר. לטענת הנתבעת מדובר בגינה או ערוגה (להלן:</w:t>
        <w:br/>
        <w:t>ייהערוגהיי).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 ביוס 13.12.10 הגישה התובעת כתב תביעה כנגד הנתבעת. התובעת טענה, כי הנתבעת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] מחנה דרך ‎yap‏ את ‎NAD‏ בשטת הסמוך לחדר האשפה, ‎Now‏ - החורג, לטענתה, מהתניה</w:t>
        <w:br/>
        <w:t>ומהווה רכוש משותף, ובכך תופסת הנתבעת חזקה שלא ‎PTI‏ ברכוש המשותף. לתמיכה</w:t>
        <w:br/>
        <w:t>בטענותיה צרפה התובעת מדידה שנערכה על ידי המודד ציון שרון.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 בכתב הגנה שהגישה הנתבעת, הכחישה הנתבעת את הטענות המופנות נגדה. לטענתה,</w:t>
        <w:br/>
        <w:t>‎NN‏ מחנה את רכבה ‎TR‏ ורק בשטת ‎TWN‏ לה, וכי ככל שמתקיימת פלישה בבית</w:t>
        <w:br/>
        <w:t>המשותף, הרי שמדובר בפלישה של בעלי דירות ‎MINN‏ לשטתה שלה. אף הנתבעת</w:t>
        <w:br/>
        <w:t>הסתמכה על מפת מדידה שערך המודד נתן דותן.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‎OPA .6‏ 24.5.11 התקייס דיון בתובענה. במהלך הדיון התברר, כי שורש המחלוקת טמון</w:t>
        <w:br/>
        <w:t>באותו שרטוט של ייערוגה'י, והצדדים נחלקו האס יש למדוד את רוחב ‎MINN‏ מהקיר</w:t>
        <w:br/>
        <w:t>(כטענת התובעת) או מסוף ת'יערוגה'' (כטענת הנתבעת).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‎a‏ בתוס הדיון סבר בייכ הנתבעת כי ניתן להכריע בדבר על בסיס החומר הקייס בתיק, דא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‏0 עקא, שבייכ התובעת דרש לקייס ‎Pon‏ של שמיעת ראיות. 19102 של דבר, הסכים אף 32</w:t>
        <w:br/>
        <w:t>התובעת לכך שיש להכריע ייעל טמך המסמכיס הרשמיים המצויים בתיק ‎wan‏ המשותף,</w:t>
        <w:br/>
        <w:t>דהיינו על 29 תשריט ‎wan‏ המשותף, תקנון הבית המשותף, ועל פי הוראות החיקוק ‎yA’‏</w:t>
        <w:br/>
        <w:t>‏רלוונטיות במועד ‎pw‏ תשריט הבית המשותף המצוי בתיק הבית המשותףיי. כן ביקש</w:t>
        <w:br/>
        <w:t>בייכ הנתבעת כי תישקלנה מדידות הצדדיס על רקע הוראות החוק הרלוונטיות.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‏8 בעקבות זאת, ולאור העובדה כי הצדדים היו תמימי דעים לכך שניתן להכריע המחלוקת</w:t>
        <w:br/>
        <w:t>ביניהס על בסיס החומר כאמור, ניתן צו לתגשת סיכומים. שני הצדדיס הגישו סיכומיס</w:t>
        <w:br/>
        <w:t>מטעמס.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‏עמוד 2 מתוך 7</w:t>
        <w:br/>
        <w:t>הר חח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.שב-₪ שר --₪7₪₪..,.....,</w:t>
        <w:br/>
        <w:t>ל</w:t>
        <w:br/>
        <w:t>משרד המשפטים</w:t>
        <w:br/>
        <w:t>לשכת המפקח על רישום המקרקעין |</w:t>
        <w:br/>
        <w:t>ירושלים</w:t>
        <w:br/>
        <w:t>ב. טענות הצדדים:</w:t>
        <w:br/>
        <w:t>9. לטענת התובעת, ‎To‏ השטח הכלוא ‎pr‏ הקיר לחדר האשפה הינו 34.35 מייר, וסך השטח</w:t>
        <w:br/>
        <w:t>הצמוד לדירת הנתבעת ‎“ym 21 wn‏ בהינתן גאת, כך לטענת התובעת, נותר ‎now‏ של</w:t>
        <w:br/>
        <w:t>13.35 מייר, הסמוך לחדר האשפה, שהינו רכוש משותף, ובו אסור לנתבעת להחנות רכבה</w:t>
        <w:br/>
        <w:t>באופן תמידי.</w:t>
        <w:br/>
        <w:t>10. התובעת הטתמכה על מודד מטעמה, אשר קבע, כי יש לכלול בשטח החניה המוצמד</w:t>
        <w:br/>
        <w:t>0 לדירת הנתבעת, ‎DI‏ את הקיר וגס את השטת הנוסף - הייערוגהיי. בהקשר לכך, אף טענה</w:t>
        <w:br/>
        <w:t>0 התובעת, כי כלל לא ברור מה טיבו של הסימון בתשריט הבית המשותף, כלל לא בטוח</w:t>
        <w:br/>
        <w:t>שמדובר בערוגה, וכי מעולס לא חיתה קיימת ערוגה או גינה בבית המשותף.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 לטענת התובעת השטת הכלוא ‎WIN pa‏ האשפה לקיר אמור לשרת שתי ‎ANN) AMIN‏ --</w:t>
        <w:br/>
        <w:t>חניית בעל ההצמדה המטומנת 31א, ‎PWM‏ - חניה שהיא רכוש משותף), ויש לפרש את</w:t>
        <w:br/>
        <w:t>תשריט הבית המשותף כמאפשר אאת. כן טוענת התובעת ‎PRD‏ כל ‎Wan‏ בטענת הנתבעת</w:t>
        <w:br/>
        <w:t>שלפיה השטח שבין חדר האשפה לשטחה ‎wn‏ ברוחב של 1.1 מ' בלבד, שכן בשטח כאמור</w:t>
        <w:br/>
        <w:t>לא ניתן לעשות שימוש כלשהו.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12 מוסיפה התובעת וטוענת, כי אף ‎Sap) ON‏ את שיטת הנתבעת, עדיין יש להותיר שטח</w:t>
        <w:br/>
        <w:t>ברוחב של 1.35 מי מצפון לתדר האשפה, שכן לטענת התובעת בתשריט הבית המשותף</w:t>
        <w:br/>
        <w:t>רוחבו של ‎Now‏ זה חינו 0.5 סיימ, ‎NP)‏ המידה של התשריט הינו 1: 27,500.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 3. לטענת התובעת, התנהלות הנתבעת וגישתח, רומסת את וכויות יתר בעלי הדירות בבית</w:t>
        <w:br/>
        <w:t>המשותף ‎MINN‏ ניצול ציני של זכויותיה. מנגד, כך לטענת התובעת, פרשנותה שלה</w:t>
        <w:br/>
        <w:t>לתשריט הבית המשותף ‎MSP‏ מצב של ‎AW‏ נחנה וזה לא חסריי.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.| לטענת התובעת, הנתבעת היתה מודעת לכך שמדובר ברכוש משותף, וחרף ‎ANT‏ בחרה</w:t>
        <w:br/>
        <w:t>להשתלט על השטח ולספחו לחנליתה.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15 לאור כל האמור, טוענת התובעת, כי יש לקבל את קביעות המודד מטעמה, לקבוע כי</w:t>
        <w:br/>
        <w:t>הנתבעת פולשת לשטח משותף, וליתן צו המורה לה שלא להחנות רכבה באופן קבוע</w:t>
        <w:br/>
        <w:t>‎Nowa‏ זה. לתלופין טענה התובעת, כי יש לקבוע באופן מדויק את גבולות שטחה של</w:t>
        <w:br/>
        <w:t>הנתבעת, בהתאם לתשריט הבית המשותף.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16 הנתבעת, כמובן, טוענת כי יש לדחות התביעה.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עמוד 3 מתוך 7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‎eee‏ ".כ</w:t>
        <w:br/>
        <w:t>‎vy .‏ ד ₪</w:t>
        <w:br/>
        <w:t>9</w:t>
        <w:br/>
        <w:t>משרד המשפטים</w:t>
        <w:br/>
        <w:t>לשכת המפקח על רישום המקרקעין</w:t>
        <w:br/>
        <w:t>ירושלים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‏17 בראש ובראשונה טוענת הנתבעת, כי יש לדחות התביעה על הסף, ‎pw‏ המפקת על ‎Dw‏</w:t>
        <w:br/>
        <w:t>‏המקרקעין נעדר סמכות לדון בתובענה, בהיותה, כך לטענת הנתבעת, תובענה לקביעת</w:t>
        <w:br/>
        <w:t>בעלות.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‏18. לגופו של עניין, נסמכת הנתבעת על תשריט הבית המשותף. לטענתה, עיון בתשריט הבית</w:t>
        <w:br/>
        <w:t>המשותף מורה כי קיים שטח בין הקיר לחניה (הערוגה) שאינו כלול בחניה, וכי יש למדוד</w:t>
        <w:br/>
        <w:t>את רוחב ‎Pann‏ מעבר ‎nowy‏ זח. כן מפנה הנתבעת לייתץ'' המשורטט בתשריט הבית</w:t>
        <w:br/>
        <w:t>המשותף, המורה כי יש למדוד את רותב ‎INT‏ )4 מטרים) מעבר לאותה ערוגה נטענת.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‏/ לשיטת הנתבעת, תשריט הבית המשותף ברור לחלוטין, ומתוקף מעמדו של התשריט יש</w:t>
        <w:br/>
        <w:t>0 לקבלו כראיה ‎TN‏ משמעית המטיימת את המחלוקת.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‏9% בנוסף, מפנה הנתבעת למדידה שבוצעה מטעמה, המוכיחה, כך לטענתה, כי רוחב השטת</w:t>
        <w:br/>
        <w:t>שבין חדר האשפח לתניה ‎YN‏ 1.1 מי בלבד. לטענת הנתבעת, יש לקבל מדידה וו כמכריעה</w:t>
        <w:br/>
        <w:t>בטכסוך, ואת, במיוחד על רקע העובדה שהתברר שמדידת התובעת שגויה מן היסוד.</w:t>
        <w:br/>
        <w:t>הנתבעת אף טוענת כי משנמצא שאין לקבל את מדידת התובעת, הרי שממילא לא</w:t>
        <w:br/>
        <w:t>הוכיחה התובעת תביעתה ודינה להידחות.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‏20. הנתבעת מוסיפה, כי לא בכדי נקבע כי ‎MINT NOW‏ ישתרע עד כ- 1.1 מטר משטח חדר</w:t>
        <w:br/>
        <w:t>האשפה. לטענת הנתבעת צורתו המיוחדת של השטת ‎AYN‏ מאפשרת ‎DIN‏ ראויה לשני</w:t>
        <w:br/>
        <w:t>רכבים, וכי על מנת שניתן יחיה לצאת ולהיכנס לחניית הנתבעת באופן סביר, ‎PN‏ לאפשר</w:t>
        <w:br/>
        <w:t>חניית רכב נוסף במקום. כן טוענת הנתבעת כי ‎Nown‏ המשותף אמור היה לשמש כשביל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‏0 גישה לחדר האשפה (אשר בצורתו המקורית פתח הכניסה ‎PON‏ היה אמור להיות במיקום</w:t>
        <w:br/>
        <w:t>+ה) ולא לחניה.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‏21 הנתבעת דותח מכל וכל את טענות התובעת בעניין חוסר תוס ליבה, מדגישה כי חיא</w:t>
        <w:br/>
        <w:t>רכשח כדת וכדין את ‎NOW‏ החניה, וכי דווקא הנציגות מנטה להשתלט על שטחה ואינה</w:t>
        <w:br/>
        <w:t>משלימה עס עובדת רכישת השטח על ידה.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‏2 | לאורכל האמור, ‎INNA‏ שהנתבעת לא חונה בשטח של 1 מ' סמוך לחדר האשפה, טוענת</w:t>
        <w:br/>
        <w:t>הנתבעת כי יש לקבוע שהיא לא פולשת כלל לרכוש המשותף, ויש אפוא לדחות התביעה</w:t>
        <w:br/>
        <w:t>כנגדה.</w:t>
        <w:br/>
        <w:t>3. יוער, כי שני הצדדים כלל לא התייחסו לשאלה האס חנייה תמידית ברכוש משותף מהווה</w:t>
        <w:br/>
        <w:t>פלישה לרכוש המשותף או שימוש סביר.</w:t>
        <w:br/>
        <w:t>עמוד 4 מתוך 7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.₪ּ3נ3נ3583ב8ב3 תה ה ה- ‏ ₪ ‎BO‏</w:t>
        <w:br/>
        <w:t>‏₪</w:t>
        <w:br/>
        <w:t>‏שד</w:t>
        <w:br/>
        <w:t>‏משרד המשפטים</w:t>
        <w:br/>
        <w:t>לשכת המפקח על רישום המקרקעין</w:t>
        <w:br/>
        <w:t>ירושלים |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ג. להלן הכרעתל: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 בראש ובראשונח יודגש, ‎PID PRD‏ שמדובר בתובענה המצויה בסמכות המפקח על</w:t>
        <w:br/>
        <w:t>רישוס המקרקעין.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5. לרתווי ידוע, 09 בכלל, טמכותה של הערכאה המשפטית נבחנת על פי הסעד המבוקש</w:t>
        <w:br/>
        <w:t>בתובענה (ר': ‎NT‏ 7852/05 חברת פרטנר תקשורת בע''מ נ' מדינת ישראל-משרד</w:t>
        <w:br/>
        <w:t>התקשורת (פורסס באתר נבו)].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 &lt;. | עיון בתביעח מלמד כי שני סעדים נתבעים בתובענה. ‎WON‏ הראשון ‎IPN‏ דרישה לסילוק</w:t>
        <w:br/>
        <w:t>ידה של הנתבעת מחלק מהשטת הכלוא בין ‎TIN‏ האשפה לקיר. נושא זה וודאי בסמכותו</w:t>
        <w:br/>
        <w:t>העניינית של המפקח, מכת סעיף 72 )2( ‎pind‏ המקרקעין, התשכייט-1969 (להלן:</w:t>
        <w:br/>
        <w:t>"התוקיי). אמנם, כדי להכריע בשאלת הפלישה יהא עלי להידרש לטענות הצדדים ביחס</w:t>
        <w:br/>
        <w:t>לוכויות שונות ברכוש המשותף, ואולס שאלות אלה ‎mow‏ במקריסם כגון וה כדבךר</w:t>
        <w:br/>
        <w:t>שבשגרה, והכרעה בהס הינה במסגרת סמכותו הנגררת של המפקת [רי למשל: רעייא</w:t>
        <w:br/>
        <w:t>587/83 ועד הבית ברחוב תנועת המרי 2, קרית אונו נ' דן ירדני, פורטם באתר נבו].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 הסעד השני הנדרש (אשר כאמור לעיל, לא הרחיבו בנוגע ‎PON‏ הצדדים בסיכומיהם), הינו</w:t>
        <w:br/>
        <w:t>ליתן צו חמורה כי אל לה לנתבעת להחנות באופן תמידי רכבה בשטת הנטען כי הוא רכוש</w:t>
        <w:br/>
        <w:t>משותף, שכן, כך לטענת הנתבעת, מדובר בהשתלטות על רכוש משותף. נושא זה, ‎AN‏ הוא</w:t>
        <w:br/>
        <w:t>בסמכותו העניינית של המפקח, שכן מדובר במחלוקת בדבר שימוש ברכוש המשותף</w:t>
        <w:br/>
        <w:t>החוטה תחת סעיף 72 ‎pind‏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28. לגופו של ‎pry‏ כאמור, חלוקים הצדדים בשאלה מחו קו הגבול של ‎monn‏ הצמודה</w:t>
        <w:br/>
        <w:t>לנתבעת. ברייע 587/83 הנייל, קבע בית המשפט העליון, בן היתר, כי אמת המידה לפית על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המפקח לחרוצ את ‎WT‏ היא ‎OWA‏ הקיים ככל שהוא מאפשר לו הכרעה במחלוקת</w:t>
        <w:br/>
        <w:t>שלפניו.</w:t>
        <w:br/>
        <w:t>| במקרה דנן, ‎yy‏ בצו ובתשריט הבית המשותף אכן נותן מענה לשאלה שבמחלוקת.</w:t>
        <w:br/>
        <w:t>בתשריט הבית המשותף נצבע שטח החניה שהוצמד לנתבעת בצבע צהוב. ‎yy‏ נוסף</w:t>
        <w:br/>
        <w:t>בתשריט מלמד כי הקיר וחלק נוסף הצמוד ‎PIN‏ (ייהערוגהיי), לא נצבעו בצהוב ומכאן</w:t>
        <w:br/>
        <w:t>שלא ‎asin‏ לנתבעת. ‎ANT‏ ועוד: בתשריט הבית המשותף קיים ‎YN‏ הקובע את גבולות</w:t>
        <w:br/>
        <w:t>רוחב ‎MIN‏ ומעיד על כי יש לחשב את ‎nov‏ התניה בריחוק מהקיר, וכי קיים ‎pow‏</w:t>
        <w:br/>
        <w:t>‏מטוים, הנחזה כערוגה, שאינו כלול בחניה.</w:t>
        <w:br/>
        <w:t>עמוד 5 מתוך 7</w:t>
        <w:br/>
        <w:t>‎eee‏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eee</w:t>
        <w:br/>
        <w:t>9</w:t>
        <w:br/>
        <w:t>‏משרד המשפטים‎</w:t>
        <w:br/>
        <w:t>‏לשכת המפקח על רישום המקרקעין‎</w:t>
        <w:br/>
        <w:t>‏ירושלים‎</w:t>
        <w:br/>
        <w:t>‏מתשריט הבית המשותף עולה אפוא, באופן ברור, כי המדידה שביצעה התובעת, אשר‎ 0</w:t>
        <w:br/>
        <w:t>ANP TON ‏כללה את שטח הקיר והערוגה, שגויה מעיקרא, וכי צודקת הנתבעת בטענתה‎</w:t>
        <w:br/>
        <w:t>‏הנחזה כערוגה.‎ NOW ‏שלפיה התניה מצויה בריחוק מהקיר, ואינה כוללת‎</w:t>
        <w:br/>
        <w:t>‏משנמצא כי אין לסמוך על מדידת התובעת וכי טענתה נסתרת לתלוטין, אין אלא לקבוע‎ 1</w:t>
        <w:br/>
        <w:t>‏נטל ההוכחה, כשלה בהוכחת תביעתה, וממילא יש לדחותה.‎ Moy ‏כי התובעת, אשר‎</w:t>
        <w:br/>
        <w:t>maby ‏בטענת הנתבעת‎ won ‏בתשריט הבית המשותף מורה כי יש‎ yy ‏מכך,‎ mm 2 |</w:t>
        <w:br/>
        <w:t>‏מז בלבד. על פי תשריט הבית המשותף,‎ 1.1 wn ‏האשפה‎ VIN par ‏המרחק בין התניה‎ 7</w:t>
        <w:br/>
        <w:t>‏האשפה לגבול החניה חדרומי הינו כ - 0.4 סיימ. קנה המידה המצוין על‎ ITN paw ‏המרתק‎ 0</w:t>
        <w:br/>
        <w:t>‏המשותף בחלק הרלוונטי הינו 1:250. מכאן שהמרחק שבין חדר האשפה‎ man ‏תשריט‎</w:t>
        <w:br/>
        <w:t>‎yap ‏כמטר. תוצאה זו דומה לתוצאה אליה חגיע המודד מטעם הנתבעת (שאף‎ WN ‏לחניה‎</w:t>
        <w:br/>
        <w:t>‏כי מדובר במרחק של 1 מי). בהקשר לכך, לא למותר לציין, כי מדידה וו שביצעה‎</w:t>
        <w:br/>
        <w:t>1 ‏הנתבעת ביחס למרחק שבין חדר האשפה לחניה [ר' התייחסות מפורשת בהערה מסי‎</w:t>
        <w:br/>
        <w:t>‏למדידת הנתבעת), לא נסתרה על ידי התובעת, שכן במדידה שהוגשה מטעמה אין‎</w:t>
        <w:br/>
        <w:t>pordnd ‏ספציפית למרחק זה, והתוצאה שהתקבלה בחוות הדעת אף מופרכת‎ MON</w:t>
        <w:br/>
        <w:t>‏חדר האשפה לתניה הינו 2.46 מי].‎ paw PNW ‏[ממדידת התובעת עולה כי‎</w:t>
        <w:br/>
        <w:t>nowy ‏לשמש כתניה. כפי‎ TN ‏לא אמור‎ WANT NOW ‏בטענות הנתבעת כי‎ wan ‏יש גס‎  .3</w:t>
        <w:br/>
        <w:t>‏האשפה משורטט מצפון לו, ולכן אך טבעי‎ Jind ‏מתשריט הבית המשותף, פתח הכניסה‎</w:t>
        <w:br/>
        <w:t>DN ‏האשפה. גם‎ JIN ‏להגיע‎ MAP ‏דרכו ניתן‎ VND ‏הוא שייקבע שביל גישה, פנוי, של‎</w:t>
        <w:br/>
        <w:t>‏לחדר האשפה, הרי שהדבר לא בא לידי ביטוי בתשריט‎ ANN ‏בסופו של דבר נפתח פתח‎</w:t>
        <w:br/>
        <w:t>‏חבית המשותף, וממילא הנחת הנתבעת עומדת על תילה. יתרה מכך, מקובלת עלי עמדת‎ 0</w:t>
        <w:br/>
        <w:t>‏הנתבעת כי יש קושי בחניית שני רכביס בשטח הכלוא בין חדר האשפה לקיר. מבנחו של‎</w:t>
        <w:br/>
        <w:t>‏השטח אכן עלול ליצור קושי לחנות בחלקו הפנימי של השטח, ויש ממש בטענות הנתבעת‎</w:t>
        <w:br/>
        <w:t>‏של כלי רכב אחד.‎ TINY ‏כי לא בכדי נקבע השטת‎</w:t>
        <w:br/>
        <w:t>1.35 ‏ברוחב של‎ WN ‏אף את טענת התובעת החלופית שלפיה השטת המהווה רכוש משותף‎ 4</w:t>
        <w:br/>
        <w:t>‏בעלמא, מבלי שתצורף מדידה לתמיכה בכך,‎ My) ‏בידי לקבל. ראשית, הטענח‎ PN ‏מי,‎</w:t>
        <w:br/>
        <w:t>‏המתייחסת, כאמור, באופן ספציפי לסוגיה זו. לא זו אף זו,‎ APTA ‏בעוד הנתבעת צרפה‎</w:t>
        <w:br/>
        <w:t>‏הטענה שגויה מהיסוד, שכן היא נטמכת על הקביעה השגויה שלפיה קנה המידה של‎</w:t>
        <w:br/>
        <w:t>.1:250 ‏תשריט הבית המשותף הינו 1:27,500., בעוד קנה המידה הינו‎</w:t>
        <w:br/>
        <w:t>‏[למען שלמות הדבריס ודיוקם יש לציין, כי עובי הקיר בתשריט הבית המשותף, התותס‎</w:t>
        <w:br/>
        <w:t>‏ולא‎ TT ‏את החניה מדרוס, אינו צבוע בצחוב. עס את, מאחר שהתובעת לא טענה לעניין‎</w:t>
        <w:br/>
        <w:t>APTN ADD) ‏חלק מהתניה,‎ wR ‏הגישה כל אסמכתא לכך שחלק זה [כ — מ''מ בתשריט]‎</w:t>
        <w:br/>
        <w:t>7 ‏עמוד 6 מתוך‎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הססש-שששש' ד</w:t>
        <w:br/>
        <w:t>, 5 |</w:t>
        <w:br/>
        <w:t>5</w:t>
        <w:br/>
        <w:t>₪</w:t>
        <w:br/>
        <w:t>משרד המשפטים</w:t>
        <w:br/>
        <w:t>לשכת המפקח על רישום המקרקעין</w:t>
        <w:br/>
        <w:t>ירושלים</w:t>
        <w:br/>
        <w:t>מטעם הנתבעת, אשר, כאמור, לא נסתרה, אין אלא לדבוק בעמדת הנתבעת ולדחות אף |</w:t>
        <w:br/>
        <w:t>את טענתה התלופית של התובעת].</w:t>
        <w:br/>
        <w:t>5. | סיכומו של דבר, אני דוחה את התביעה לסילוק ידה של הנתבעת מהשטח של עד 1.1 מי</w:t>
        <w:br/>
        <w:t>מחדר האשפה. לאור מסקנח צו, ונוכח העובדה שהנתבעת ‎AYN‏ מבקשת לחחנות את</w:t>
        <w:br/>
        <w:t>רכבה בשטח הסמוך 1.1 מי לחדר האשפה, ואף התובעת לא טענה לסילוק יד משטח ‎MW‏</w:t>
        <w:br/>
        <w:t>‎pr |‏ צורך ‎WIA‏ בשאלה האס ‎MIN‏ תמידית ברכוש המשותף ‎ANAND‏ שימוש סביר או</w:t>
        <w:br/>
        <w:t>| תפיסת חזקה.</w:t>
        <w:br/>
        <w:t>@ %6. | התובעת תשלס לנתבעת הוצאות משפט ושכייט ‎TINY‏ בסך של 3,000 ₪.</w:t>
        <w:br/>
        <w:t>ניתן היוס, יייח אב תשעייא )18/08/2011( בהעדר הצדדים, ‎NIWN‏ אליהס בדואר רשוס עס אישור</w:t>
        <w:br/>
        <w:t>מסירה.</w:t>
        <w:br/>
        <w:t>חייולר</w:t>
        <w:br/>
        <w:t>מפקת על ר/שוט המקרקעיו</w:t>
        <w:br/>
        <w:t>עמוד 7 מתוך 7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1/249/2010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