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6/250/2010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2011-04-13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‫המפקחת על רישום המקרקעין‬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  <w:br/>
        <w:t>‫מס' תיק‪250/10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‫אמיר דקל ת‪.‬ז‪22946586 .‬‬          ‫התובע‪:‬‬</w:t>
        <w:br/>
        <w:t>‫מרח' שדרות הציונות ‪21‬‬</w:t>
        <w:br/>
        <w:t>‫ראש העין‬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 גרשון ת‪.‬ז‪029389525 .‬‬         ‫הנתבעים‬</w:t>
        <w:br/>
        <w:t>‫אביבית גרשון ת‪.‬ז‪036466324 .‬‬               ‫‪:‬‬</w:t>
        <w:br/>
        <w:t>‫אבינועם רדה‬</w:t>
        <w:br/>
        <w:t>‫תמר רדה‬</w:t>
        <w:br/>
        <w:t>‫כולם מרח' הציונות ‪ 21‬ראש העין‬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  <w:br/>
        <w:t>‫פסק דין‬                              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‫‪ .1‬התובע הינו בעל זכויות בדירה בבית שברחוב שדרות הציונות ‪ 21‬בראש העין‪ ,‬מקרקעין‬   ‫‪4‬‬</w:t>
        <w:br/>
        <w:t>‫הידועים כגוש ‪ 5019‬בחלקה ‪( 189‬להלן ‪" -‬הבית")‪.‬‬      ‫‪5‬‬</w:t>
        <w:br/>
        <w:t>‫הנתבעים בעלי זכויות בדירות נוספות בבית‪.‬‬      ‫‪6‬‬</w:t>
        <w:br/>
        <w:t>‫התובענה כפי שנוסחה בכתב התביעה היא למתן צו מניעה האוסר על הנתבעים לחנות‬         ‫‪7‬‬</w:t>
        <w:br/>
        <w:t>‫בחניה המסומנת במס ' ‪ 4‬ולהורות להם שלא לחנות יותר מרכב אח ד בחניה שסומנה‬          ‫‪8‬‬</w:t>
        <w:br/>
        <w:t>‫להם‪.‬‬      ‫‪9‬‬</w:t>
        <w:br/>
        <w:t>‫‪10‬‬</w:t>
        <w:br/>
        <w:t>‫‪ .2‬לטענת התובע בתמצית ‪ ,‬הנתבעים לא הכחישו שחנו בחניה שהוצמדה באסיפת‬          ‫‪11‬‬</w:t>
        <w:br/>
        <w:t>‫הדיירים לדירת התובע ‪ .‬התובעים לא התנגדו לחניית שאר הדיירים ליד המדרכה‬           ‫‪12‬‬</w:t>
        <w:br/>
        <w:t>‫בחניה הציבורית המשותפת ולא בחנייתם הצמודה ‪ .‬התובע מעולם לא חנה בחנייה של‬         ‫‪13‬‬</w:t>
        <w:br/>
        <w:t>‫ולטענתו הנתבעים הם אלו שמבצעים פעולות‬       ‫דייר אחר או של הנתבעים עצמם‬       ‫‪14‬‬</w:t>
        <w:br/>
        <w:t>‫אסורות שונות בבית‪.‬‬       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‫לדבריו החלטות הרוב בב ית המשותף המתקבלות באופן לגיטימי ודמוקרטי ‪ ,‬אמורות‬          ‫‪1‬‬</w:t>
        <w:br/>
        <w:t>‫להיות נר לרגלינו בחיי הבתים המשותפים ‪ ,‬דריסתם וערעורם יביאו לאנרכיה של "כל‬        ‫‪2‬‬</w:t>
        <w:br/>
        <w:t>‫דאלים גבר"‪.‬‬       ‫‪3‬‬</w:t>
        <w:br/>
        <w:t>‫‪4‬‬</w:t>
        <w:br/>
        <w:t>‫‪ .3‬הנתבעים טענו בתמצית ‪ ,‬כי התובע צירף אישור ה מוכיח שאין כל הצמדה של חניות‬      ‫‪5‬‬</w:t>
        <w:br/>
        <w:t>‫למי מדירות הבית‪ .‬לטענתם התצהירים החתומים הושגו ברמיה‪.‬‬         ‫‪6‬‬</w:t>
        <w:br/>
        <w:t>‫לדעתם‪ ,‬התובע נוהג באופן לא ראוי ‪ ,‬לא רק כלפי הנתבעים אלא גם כלפי דיירים‬        ‫‪7‬‬</w:t>
        <w:br/>
        <w:t>‫האחרים‪ .‬הוא נוהג שלא בתום לב מחזיק ברכב אחד אך משתמש למעשה בשתי חניות‪:‬‬            ‫‪8‬‬</w:t>
        <w:br/>
        <w:t>‫האחת החניה שהוא טוען שהיא צמוד ה לדירתו ושאינו מחנה בה כמוכח בתמונות‬            ‫‪9‬‬</w:t>
        <w:br/>
        <w:t>‫שצילם‪ ,‬והשנייה החניה הנוספת שהתובע מודה שאינה צמודה ‪ ,‬והיא מוגדרת כשטח‬            ‫‪10‬‬</w:t>
        <w:br/>
        <w:t>‫משותף‪ .‬שימוש זה נעשה תוך פגיעה בזכויות החנייה המשותפת לכל הדיירים ‪ .‬לטענתם‬        ‫‪11‬‬</w:t>
        <w:br/>
        <w:t>‫יבחר לו התובע חנייה אחת שיחנה בה כדרך קבע ‪ ,‬ויותיר את שאר החניות פנויות‬          ‫‪12‬‬</w:t>
        <w:br/>
        <w:t>‫לשימוש כל הדיירים‪.‬‬       ‫‪13‬‬</w:t>
        <w:br/>
        <w:t>‫‪14‬‬</w:t>
        <w:br/>
        <w:t>‫‪ .4‬מדובר בבית שאינו רשום בשלב זה כבית משותף וממילא לא רשומות הצמדות כלשהן ‪.‬‬       ‫‪15‬‬</w:t>
        <w:br/>
        <w:t>‫לא מצאתי במסמכים שצורפו ראיה לכך שלמי מהצדדים הוקנו זכויות בחניות הבית ‪.‬‬          ‫‪16‬‬</w:t>
        <w:br/>
        <w:t>‫אף התובע טוען שמדובר בהחלטת האסיפה הכללית ‪ ,‬שמסתבר שהוא אינו מקפיד‬             ‫‪17‬‬</w:t>
        <w:br/>
        <w:t>‫ליישמה‪.‬‬       ‫‪18‬‬</w:t>
        <w:br/>
        <w:t>‫‪19‬‬</w:t>
        <w:br/>
        <w:t>‫לכל בעלי הדירות‬    ‫‪ .5‬עם זאת ‪ ,‬אין חולק ‪ ,‬כי לבית המשותף שבנדון רחבת חניה וכי‬   ‫‪20‬‬</w:t>
        <w:br/>
        <w:t>‫הוקצתה חניה בסמוך לבית ‪ .‬התובע מתנגד למעשה לשני מקומות חניה של הנתבעים ‪,‬‬          ‫‪21‬‬</w:t>
        <w:br/>
        <w:t>‫שמחזיקים כל אחד ב‪ 2 -‬רכבים‪ .‬ואולם‪ ,‬מתברר כאמור כי התובע עצמו על אף שהינו‬         ‫‪22‬‬</w:t>
        <w:br/>
        <w:t>‫בעלים של רכב אחד עושה למעשה שימוש מתמיד בשתי חניות בבית ‪ .‬האחת ה חניה‬             ‫‪23‬‬</w:t>
        <w:br/>
        <w:t>‫שהוקצתה לו שע ומדת מרבית הזמן בשממונה והשניה חניות שאינן מסומנות בסמוך‬           ‫‪24‬‬</w:t>
        <w:br/>
        <w:t>‫למדרכה‪.‬‬       ‫‪25‬‬</w:t>
        <w:br/>
        <w:t>‫‪26‬‬</w:t>
        <w:br/>
        <w:t>‫‪ .6‬אין חולק אף כי בבית מצוקה כנה של מקומות חניה‪.‬‬     ‫‪27‬‬</w:t>
        <w:br/>
        <w:t>‫‪28‬‬</w:t>
        <w:br/>
        <w:t>‫‪ .7‬השאלה בעני יננו היא האם זכאי התובע לקבלת צווי המניעה האמורים ‪ .‬זוהי‪ ,‬כידוע‪,‬‬    ‫‪29‬‬</w:t>
        <w:br/>
        <w:t>‫שאלה עובדתית שיש לבחון לפי תנאי המקום והזמן (ה"פ ‪ 163/81‬בודנוף נ ‪ .‬נציגות‬         ‫‪30‬‬</w:t>
        <w:br/>
        <w:t>‫הבית המשותף פ"ד ל "ה (‪ .)4( 277, 278‬סבירותו של השימוש נקבעת על פי אופי‬          ‫‪31‬‬</w:t>
        <w:br/>
        <w:t>‫המקום לעומת אופי השמוש הנעשה בו‪.‬‬        ‫‪32‬‬</w:t>
        <w:br/>
        <w:t>‫‪33‬‬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.8‬הנסיבות העובדתיות המרכזיות של תיק זה אינן שנויות איפוא במחלוקת בין הצדדים ‪.‬‬        ‫‪1‬‬</w:t>
        <w:br/>
        <w:t>‫אכן‪ ,‬הפסיקה הכירה בזכותו של בעל דירה להחנות את רכבו בשטח החניה של הבית‬               ‫‪2‬‬</w:t>
        <w:br/>
        <w:t>‫(ר' ההלכה‬      ‫המשותף‪ ,‬ובלבד שהדבר אינו מונע שימוש דומה מהשותפים האחרים‬               ‫‪3‬‬</w:t>
        <w:br/>
        <w:t>‫המנחה בע "א ‪ 549/73‬וינטרס ואח ' נ' זמורה ואח '‪ ,‬פ"ד כח ' (‪ ,)1‬עמ' ‪ 45‬ור' פרופ'‬        ‫‪4‬‬</w:t>
        <w:br/>
        <w:t>‫יהושע ויסמן‪ ,‬דיני קנין ‪ -‬בעלות ושיתוף‪ ,‬עמ' ‪.)489‬‬   ‫‪5‬‬</w:t>
        <w:br/>
        <w:t>‫‪6‬‬</w:t>
        <w:br/>
        <w:t>‫שאינן מסומנות בעוד היא‬       ‫‪ .9‬התובע מבקש כאמור למנוע מהנתבעים שימוש בחניות‬         ‫‪7‬‬</w:t>
        <w:br/>
        <w:t>‫עצמו עושה שימוש באותן חניות‪ -‬תוך סירוב להשתמש בחניה המסומנת לחניית רכבו‬               ‫‪8‬‬</w:t>
        <w:br/>
        <w:t>‫‪ ,‬שלא לצורך כמתואר ‪ ,‬מונע‪,‬‬      ‫היחיד‪ .‬השימוש הכפול שנעשה על ידו בחניות הבית‬          ‫‪9‬‬</w:t>
        <w:br/>
        <w:t>‫ממילא‪ ,‬מהנתבעים שימוש דומה ‪ .‬הלכה פסוקה היא שאין להתיר שימוש שכזה‬                  ‫‪10‬‬</w:t>
        <w:br/>
        <w:t>‫בנסיבות המקרה ו אין להעתר ממילא לבקשתו למנוע מהנתבעים שימוש הכרחי בחניה‬               ‫‪11‬‬</w:t>
        <w:br/>
        <w:t>‫הלא מסומנת‪.‬‬         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.01‬לא למותר לציין‪ ,‬כי לאחר ששמעתי את עדויות הצדדים ונפרשה בפני מלוא התמונה‬         ‫‪13‬‬</w:t>
        <w:br/>
        <w:t>‫העובדתית התקשי תי להבין מדוע ממאן התובע להשתמש בחניה שהוקצתה לו ובוחר‬               ‫‪14‬‬</w:t>
        <w:br/>
        <w:t>‫לעשות שימוש מיותר בחניות שאינן מסומנות בזמן שיתר שכניו נאנקים בהעדר‬             ‫‪15‬‬</w:t>
        <w:br/>
        <w:t>‫מקומות חניה מספיקים בבית‪.‬‬          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.11‬הסעד העיקרי הנתבע הינו כאמור בקשה למתן צו מניעה קבוע‪ .‬יפים לעניין זה דברי‬      ‫‪17‬‬</w:t>
        <w:br/>
        <w:t>‫כב' השופט ברנזון בד"נ ‪ ,12/60‬כורי נ' כורי‪ ,‬פ"ד י"ד(‪"- 2210 ,2207 )3‬הכלל האומר כי‬      ‫‪18‬‬</w:t>
        <w:br/>
        <w:t>‫"הבא לבקש יושר צריך לבוא בידיים נקיות" אינו מביע רעיון מופשט המופעל באופן‬            ‫‪19‬‬</w:t>
        <w:br/>
        <w:t>‫עיוור וללא אבחנה על‪-‬ידי בית‪-‬משפט‪-‬של‪-‬יושר‪ .‬כמו כל עיקרון משפטי אחר‪ ,‬הריהו‬              ‫‪20‬‬</w:t>
        <w:br/>
        <w:t>‫צמוד לקרקע מוצקה של עובדות ומציאות‪ ,‬המופעל בכל מקרה הלכה למעשה לפי‬                ‫‪21‬‬</w:t>
        <w:br/>
        <w:t>‫נסיבותיו המיוחדות‪ ,‬לפי כל נסיבותיו של המקרה‪ .‬כאשר התובע בא לבית‪-‬המשפט‬               ‫‪22‬‬</w:t>
        <w:br/>
        <w:t>‫בידיים לא נקיות והנתבע נפל קורבן לתובע יימנע בית‪-‬המשפט מלהושיט יד‪-‬עזר‬              ‫‪23‬‬</w:t>
        <w:br/>
        <w:t>‫לתובע על חשבון הנתבע‪ ,‬וזאת כדי להציל עשוק מידי עושקו‪".‬‬             ‫‪24‬‬</w:t>
        <w:br/>
        <w:t>‫כך גם בע"א ‪ 17/62‬לטוביצקי נ' לפלר‪ ,‬פ"ד יז (‪ ,98 ,87 )1‬נפסק לאמור‪:‬‬     ‫‪25‬‬</w:t>
        <w:br/>
        <w:t>‫"מתן צו המניעה הוא תמיד ענין לשקול דעתו של בית המשפט‪ ,‬ולצורך זה מותר לו‬           ‫‪26‬‬</w:t>
        <w:br/>
        <w:t>‫להביא בחשבון גורמים שונים‪ ,‬נוסף על מידת הנזק הצפוי‪ ,‬כגון מידת הפגיעה בנתבע‪,‬‬           ‫‪27‬‬</w:t>
        <w:br/>
        <w:t>‫אם הצו יינתן‪ ,‬ובהתנהגות הצדדים‪".‬‬      ‫‪28‬‬</w:t>
        <w:br/>
        <w:t>‫"כיום נראה שאין עוד ספקות ששיקולי היושר חלים גם כאשר התביעה היא על פי דין‪,‬‬           ‫‪29‬‬</w:t>
        <w:br/>
        <w:t>‫ובכל הענינים שבית המשפט דן בסעדים אקויטביליים‪ ,‬גם כשאלה מפורטים בדין‬           ‫‪30‬‬</w:t>
        <w:br/>
        <w:t>‫המהותי הנוגע לענין (למשל‪ :‬פטנטים)‪ ,‬בית המשפט מחיל את עקרונות היושר ובוחן כל‬           ‫‪31‬‬</w:t>
        <w:br/>
        <w:t>‫ענין‪ ,‬לא רק מבחינת הדין המהותי החל עליו אלא גם מבחינת דיני היושר‪ ,‬בשאלה‬         ‫‪32‬‬</w:t>
        <w:br/>
        <w:t>‫האם מוצדק להעניק סעד זה במקרה המסוים שלפניו" (ר' ד"ר א' וינוגרד‪ ,‬צווי מניעה‪,‬‬          ‫‪33‬‬</w:t>
        <w:br/>
        <w:t>‫חלק כללי‪ ,‬הוצאת הלכות‪ ,‬בעמ' ‪.)82‬‬       ‫‪34‬‬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.21‬זאת ועוד ‪ ,‬עיקרון תום הלב מחייב בוודאי מקום שמדוב ר במערכת יחסים בין בעלי‬         ‫‪1‬‬</w:t>
        <w:br/>
        <w:t>‫דירות‪-‬שותפים‪ -‬בבית משותף‪ .‬בהקשר של אלה כבר נפסק‪-‬‬               ‫‪2‬‬</w:t>
        <w:br/>
        <w:t>‫"הן הרוב והן המיעוט חייבים לפעול בדרך מקובלת ובתום‪ -‬לב (סעיפים ‪ 39‬ו‪(61-‬ב)‬              ‫‪3‬‬</w:t>
        <w:br/>
        <w:t>‫לחוק החוזים (חלק כללי )‪ ,‬תשל"ג‪ .)1973-‬המיעוט והרוב אינם זרים זה לזה ‪ .‬עבותות‬           ‫‪4‬‬</w:t>
        <w:br/>
        <w:t>‫של קניין מקשרים ביניהם ‪ .‬חוק המקרקעי ן מעניק לכל אחד מהם כוחות כלפי רעהו ‪.‬‬             ‫‪5‬‬</w:t>
        <w:br/>
        <w:t>‫בהפעלת כוחות אלה יש לנהוג בהגינות " (ר' ע"א ‪ 810/82‬זול בו בע "מ נ' יהודית זיידה‪,‬‬       ‫‪6‬‬</w:t>
        <w:br/>
        <w:t>‫פ"ד לז(‪.)740 ,737 )4‬‬   ‫‪7‬‬</w:t>
        <w:br/>
        <w:t>‫"כל זכות (במובן הרחב ) המעוגנת בחוק המקרקעין צריכה להיות מופעלת בתום לב ;‬              ‫‪8‬‬</w:t>
        <w:br/>
        <w:t>‫לב‪ ...‬תום הלב אינו מניח‬     ‫כל חיוב המעוגן בחוק המקרקעין צריך להתבצע בתום‬           ‫‪9‬‬</w:t>
        <w:br/>
        <w:t>‫"מידת חסידות " ( ראו ע "א ‪ 148/77‬רוט נ ' ישופה‪ ,‬פ"ד לג (‪ .)635 ,1( 617‬תום הלב אינו‬     ‫‪10‬‬</w:t>
        <w:br/>
        <w:t>‫דורש כי האחד לא יתחשב באינטרס העצמי שלו ‪ .‬בכך שונה עקרון תום הלב מעקרון‬              ‫‪11‬‬</w:t>
        <w:br/>
        <w:t>‫הנאמנות (החל על דירקטור ‪ ,‬שלוח‪ ,‬אפוטרופוס או עובד ציבור (ראו בג "ץ ‪164/97‬‬              ‫‪12‬‬</w:t>
        <w:br/>
        <w:t>‫קונטרם בע "מ נ ' שר האוצר (טרם פורסם )‪ ,‬וכן א ' ברק‪ ,‬שיקול דעת שיפוטי ‪)1987‬‬            ‫‪13‬‬</w:t>
        <w:br/>
        <w:t>‫‪ .))473‬עקרון תום הלב קובע רמת התנהגות של אנשים הדואגים ‪ ,‬כל אחד לאינטרס‬               ‫‪14‬‬</w:t>
        <w:br/>
        <w:t>‫שלו עצמו‪ .‬עקרון תום הלב קובע‪ ,‬כי השמירה על האינטרס העצמי צריכה להיות הוגנת‬             ‫‪15‬‬</w:t>
        <w:br/>
        <w:t>‫ותוך התחשבות בציפיות מוצדקות ובהסתמכות ראויה של הצד האחר ‪ .‬אדם לאדם ‪-‬‬                 ‫‪16‬‬</w:t>
        <w:br/>
        <w:t>‫לא זאב ‪ ,‬ולא מלאך ; אדם לאדם – אדם (רע"א ‪ 6339/97‬משה רוקר נ ' משה סלומון ‪,‬‬             ‫‪17‬‬</w:t>
        <w:br/>
        <w:t>‫תק‪-‬על ‪.)1999( 43 , 1 ,)4(99‬‬      ‫‪18‬‬</w:t>
        <w:br/>
        <w:t>‫החובה לנהוג בתום לב נלמדת אף מחובת תום הלב שבדיני החוזים‪-‬‬            ‫‪19‬‬</w:t>
        <w:br/>
        <w:t>‫" החובה לנהוג בתום לב בשימוש בזכות מעוגנת בסעיף ‪ 39‬לחוק החוזים (חלק כללי )‪,‬‬            ‫‪20‬‬</w:t>
        <w:br/>
        <w:t>‫תשל"ג‪( 1973-‬להלן ‪ -‬חוק החוזים )‪ .‬בין אם נראה את תקנון הבית המשותף כהסכם ‪...‬‬            ‫‪21‬‬</w:t>
        <w:br/>
        <w:t>‫שאז חלה הוראת סעיף ‪ 39‬הנ"ל בענייננו במישרין ; ובין אם נראה בתקנון פיקציה‬            ‫‪22‬‬</w:t>
        <w:br/>
        <w:t>‫הסכמית‪ ,‬אשר חלה מכוח החוק ואינה יונקת את כוחה מהסכמתם של בעלי הדירות ‪,‬‬                 ‫‪23‬‬</w:t>
        <w:br/>
        <w:t>‫לא יהיה בכך כדי לשלול את תחולת סעיף ‪ 39‬בסיטואציה שלפנינו ‪ ...‬לקביעה זו משנה‬            ‫‪24‬‬</w:t>
        <w:br/>
        <w:t>‫תוקף‪ ,‬כאשר מדובר ביחסי הגומלין בין השוכנים בצל קורתו של בית משותף ‪ .‬יחסים‬              ‫‪25‬‬</w:t>
        <w:br/>
        <w:t>‫אלו מאופיינים ‪ ,‬בדרך כלל ‪ ,‬בכך שהצדדים להם אינם בוחרים איש את רעהו ‪ ,‬והם‬               ‫‪26‬‬</w:t>
        <w:br/>
        <w:t>‫‪ .‬לעתים קרובות‬      ‫כאילו נכפים זה על זה באורח אקראי עקב עצם עובדת המגורים‬            ‫‪27‬‬</w:t>
        <w:br/>
        <w:t>‫עשויים יחסים אלו להימשך שנים לא מעטות ‪ .‬הם מתאפיינים ‪ ,‬בנוסף לכך ‪ ,‬בקירבה‬              ‫‪28‬‬</w:t>
        <w:br/>
        <w:t>‫פיסית הדוקה בין הצדדים ‪ ...‬המביאה לכך שפעולתו של האחד משפיעה בהכרח על‬                ‫‪29‬‬</w:t>
        <w:br/>
        <w:t>‫מצבו של האחר ‪ .‬לאור מרכיבים אלו ‪ ,‬כשהם נראים כמכלול ‪ ,‬ברור כי אם ‪ ,‬ורק אם ‪,‬‬            ‫‪30‬‬</w:t>
        <w:br/>
        <w:t>‫יפעלו בעלי הדירות והדיירים ‪ ,‬איש כלפי רעהו ‪ ,‬בתום לב ובהגינ ות‪ ,‬יוכל הבית‬             ‫‪31‬‬</w:t>
        <w:br/>
        <w:t>‫המשותף להתנהל בצורה תקינה ‪ ,‬לרווחתם המשותפת של יושביו " ( ע"א ‪2896/90‬‬                  ‫‪32‬‬</w:t>
        <w:br/>
        <w:t>‫יוסף טרוצקי נ' אלפונסו דיין‪ ,‬פ"ד מו(‪.)459-460 ,454 )5‬‬     ‫‪33‬‬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.31‬התובע אינו זכאי‪ ,‬איפוא‪ ,‬בנסיבות המקרה למרבית הסעדים הנתבעים‪.‬‬         ‫‪34‬‬</w:t>
        <w:br/>
        <w:t>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.41‬עם זאת ועל מנת לשמר את המצב הנוהג בבית בדיוק מן הטעם שנוסח על ידי התובע‬   ‫‪1‬‬</w:t>
        <w:br/>
        <w:t>‫דווקא‪ ,‬למען לא יהא "כל דאלים גבר"‪ ,‬אני אוסרת על הנתבעים לעשות שימוש בחניה‬      ‫‪2‬‬</w:t>
        <w:br/>
        <w:t>‫המסומנת לתובע אלא אם כן בוחר התובע שלא לעשות שימוש בחניה הלא מסומנת לו‬         ‫‪3‬‬</w:t>
        <w:br/>
        <w:t>‫שאזי הוא עצמו אינו מכיר בהקצאת אותה החנייה‪.‬‬       ‫‪4‬‬</w:t>
        <w:br/>
        <w:t>‫‪5‬‬</w:t>
        <w:br/>
        <w:t>‫‪ .51‬התביעה נדחית ברובה‪ .‬בנסיבות המקרה ישא כל צד בהוצאותיו‪.‬‬   ‫‪6‬‬</w:t>
        <w:br/>
        <w:t>‫‪7‬‬</w:t>
        <w:br/>
        <w:t>‫ניתן בהעדר הצדדים היום ט' ניסן תשע"א (‪ 13‬אפריל ‪.)2011‬‬     ‫‪8‬‬</w:t>
        <w:br/>
        <w:t>‫‪9‬‬</w:t>
        <w:br/>
        <w:t>‫‪10‬‬</w:t>
        <w:br/>
        <w:t>‫‪11‬‬</w:t>
        <w:br/>
        <w:t>‫_________________________‬                                                   ‫‪12‬‬</w:t>
        <w:br/>
        <w:t>‫טלי להב‬                                                          ‫‪13‬‬</w:t>
        <w:br/>
        <w:t>‫המפקחת על רישום המקרקעין‬                                                  ‫‪14‬‬</w:t>
        <w:br/>
        <w:t>‫פתח תקוה‬                                                          ‫‪15‬‬</w:t>
        <w:br/>
        <w:t>‫‪16‬‬</w:t>
        <w:br/>
        <w:t>‫‪17‬‬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6/250/2010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