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8/234/2009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2010-03-21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מס'‪234/09 :‬‬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בית לחם ‪31,33,35‬‬          ‫בענין‪:‬‬</w:t>
        <w:br/>
        <w:t>‫התובעת‬      ‫ע"י כרמלי מרדכי גולדשטיין עליזה ועובדיה זמר‬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‫אנט ויוסף רום‬</w:t>
        <w:br/>
        <w:t>‫הנתבעים‬                  ‫בית לחם ‪ ,33‬חיפה‬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‫תביעה לסילוק יד היא העילה בהליך זה‪ .‬נציגות הבית המשותף הגישה נגד‬           ‫‪.1‬‬</w:t>
        <w:br/>
        <w:t>‫הנתבעים תביעה לסילוק ידם מהרכוש המשותף לרבות פירוק במת עץ ]דק[‬</w:t>
        <w:br/>
        <w:t>‫שהתקינו בחצר הבית‪ ,‬לצד דירתם‪ ,‬מבלי שקבלו את הסכמת האסיפה הכללית‬</w:t>
        <w:br/>
        <w:t>‫של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להגנתם כי הם רשאים היו להתקין את הדק שעומד לשימושם‬            ‫‪.2‬‬</w:t>
        <w:br/>
        <w:t>‫של כל בעלי הדירות בבית‪ ,‬וראיה לכך שהוא אינו מגודר‪ .‬מרבית בעלי הדירות‬</w:t>
        <w:br/>
        <w:t>‫בבית גם הסכימו להותירו על כנו‪ .‬הנתבעים מייחסים את התביעה לתחושת נקם‬</w:t>
        <w:br/>
        <w:t>‫שמלווה את חברי נציגות בשל דחית תביעה קודמת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‫קיימתי ביום ‪ 15.12.09‬ביקור במקום בנוכחות נציגי הנציגות וכן הנתבע‪.‬‬          ‫‪.3‬‬</w:t>
        <w:br/>
        <w:t>‫התרשמתי מהנתונים העובדתיים הרלבנטיים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עסקינן בבית משותף טורי המכיל ‪ 3‬כניסות‪ 4 ,‬קומות בכל כניסה‪ 2 ,‬דירות‬</w:t>
        <w:br/>
        <w:t>‫בכל קומה‪ .‬הדירות בכל כניסה תזוהינה להלן כ"אגף"‪ .‬דירות האגף השני‬</w:t>
        <w:br/>
        <w:t>‫והשלישי בנויות כחטיבה אחת ברצף‪ ,‬ואילו דירות האגף הראשון בנויות בזוית‬</w:t>
        <w:br/>
        <w:t>‫לאגף האחר באופן שנוצרת "פינת קרקע" בין שני האגפים‪.‬‬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על פנת הקרקע הזו התקין הנתבע במת עץ‪ .‬היא מוגבהת מעט מעל קרקע‬</w:t>
        <w:br/>
        <w:t>‫שנתוניה הטופוגרפיים אינם מפולסים באופן מלא‪ .‬מידותיה של במת העץ‬</w:t>
        <w:br/>
        <w:t>‫כ‪ 15-‬מ"ר ]לא נמדד באופן מדויק[‪ .‬הגישה אליה היא במעבר בקומת העמודים בין‬</w:t>
        <w:br/>
        <w:t>‫שני האגפים‪.‬‬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מפתחים‪/‬חלונות של דירות האגף הראשון וכן מפתחים‪/‬חלונות של דירות‬</w:t>
        <w:br/>
        <w:t>‫האגף השני פונים אל הדק‪.‬‬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כל אחד מהנוכחים הפנה אותי לנתונים נוספים המעכירים את האווירה‬</w:t>
        <w:br/>
        <w:t>‫בין בעלי הדירות‪ ,‬אך מאחר ורק משטח העץ הוא עילת התביעה אינני מוצאת‬</w:t>
        <w:br/>
        <w:t>‫לסקור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‫התקיים בפני דיון במהלכו העידה חברת הנציגות‪ ,‬הנתבע וכן עד מטעם הנציגות‪,‬‬   ‫‪.4‬‬</w:t>
        <w:br/>
        <w:t>‫שהינו בעל דירה באגף הראשון שדירתו צופה על הדק‪:‬‬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הנציגות העידה כי לא נתקבלה הסכמה של האסיפה הכללית של‬         ‫)א(‬</w:t>
        <w:br/>
        <w:t>‫בעלי הדירות למשטח העץ‪ ,‬וכי הקמת המשטח הינה חוליה נוספת בשרשרת‬</w:t>
        <w:br/>
        <w:t>‫שינויים שמבצעים הנתבעים ברכוש המשותף מבלי ליטול את הסכמת האסיפה‬</w:t>
        <w:br/>
        <w:t>‫הכללית‪ .‬העובדה שהדק אינו מגודר‪ ,‬הוסיפה‪ ,‬והנתבעים אינם מונעים שימוש בו‬</w:t>
        <w:br/>
        <w:t>‫מיתר הדיירים‪ ,‬אינה מקימה להם זכות להתקינו‪.‬‬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העד מטעם הנציגות אישר כי לא נתקבלה הסכמה של האסיפה הכללית‬</w:t>
        <w:br/>
        <w:t>‫של בעלי הדירות‪ ,‬וכי הנתבעים כלל לא היו מוכנים ליתן הבהרות לפעולות שהם‬</w:t>
        <w:br/>
        <w:t>‫מבצעים ברכוש המשותף כשנשאלו על כך בזמן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 הודה בעדותו כי לא בקש את הסכמת יתר בעלי הדירות קודם‬</w:t>
        <w:br/>
        <w:t>‫להתקנת הדק שכן לא חשב כי נחוצה הסכמה כזו כשם שלדעתו לא נחוצה‬</w:t>
        <w:br/>
        <w:t>‫הסכמה לטיפוח החצר שנעשה ועוד ייעשה על ידו‪ .‬ברור לו כי אילו דרש את‬</w:t>
        <w:br/>
        <w:t>‫ההסכמה מלכתחילה לא היה זוכה לה‪ .‬בכל אופן בדיעבד אינו מונע מאחרים‬</w:t>
        <w:br/>
        <w:t>‫שימוש בבמת העץ גם כן‪ ,‬זה הטעם בגינו בעלי דירות אחרים אינם 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טענות הצדדים אני מחליטה לקבל את התביעה ולהורות על‬         ‫‪.5‬‬</w:t>
        <w:br/>
        <w:t>‫פירוק משטח העץ‪ ,‬שכן התקנתו היתה שלא כדין‪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אקדים ואדגיש כי השיקולים שלי לא מושפעים כהוא‪-‬זה מהליכים‬</w:t>
        <w:br/>
        <w:t>‫משפטיים קודמים ו‪/‬או מביקורת שיש לבעל דירה זה או אחר על רמת האחזקה‬</w:t>
        <w:br/>
        <w:t>‫של הרכוש המשותף‪ .‬ההחלטה מתייחסת לעילת התביעה בלבד היא במת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סוגית במת העץ אינה נבחנת במבחני השימוש הסביר שכן אין המדובר‬</w:t>
        <w:br/>
        <w:t>‫בשימוש אלא בבניה יש מאין‪ ,‬בשינוי פני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שימושים שייעשו ברכוש המשותף כדוגמת במת עץ‪ ,‬כדוגמת הכשרת‬</w:t>
        <w:br/>
        <w:t>‫מקום חניה וכד' הם נושאים לאסיפת בעלי הדירות לדון בהם‪ .‬כך מורה אותנו‬</w:t>
        <w:br/>
        <w:t>‫סעיף ‪ 5‬לתקנון המצוי המהווה חלק בלתי נפרד מחוק המקרקעין‪ .‬אסיפה‬</w:t>
        <w:br/>
        <w:t>‫כאמור לא קדמה להקמת במת העץ‪.‬‬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זאת ועוד‪ ,‬השימושים עליהם מחליטה האסיפה הכללית ממומנים על‬</w:t>
        <w:br/>
        <w:t>‫ידי בעלי הדירות כולם ואזי עומדים לרווחת כולם כבעלים ולא כאורחים‪ .‬אם‬</w:t>
        <w:br/>
        <w:t>‫תחליט האסיפה הכללית להתקין במת אץ ייעשה הדבר על חשבון כל בעלי‬</w:t>
        <w:br/>
        <w:t>‫דירות‪ .‬ואזי המתקן גם יהיה של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לעומת זאת וכי יעלה מישהו על הדעת כי בעלי דירות זולת הנתבעים‬</w:t>
        <w:br/>
        <w:t>‫או אורחיהם או בני‪-‬רשותם‪ ,‬אפילו הם בעלי דירות בבנין‪ ,‬יעשו בפועל שימוש‬</w:t>
        <w:br/>
        <w:t>‫בבמת העץ לצורך שעות הפנאי מקום שלא השתתפו בעלות הקמתה? אמנם‬</w:t>
        <w:br/>
        <w:t>‫מרום טוענים כי במת העץ עומדת לשימושם של כל בעלי הדירות ולא נועדה‬</w:t>
        <w:br/>
        <w:t>‫בלעדית לשימושם שלהם‪ ,‬הגם שהוקמה במימונם ולפי תכנונם‪ ,‬אך קיימת‬</w:t>
        <w:br/>
        <w:t>‫רתיעה טבעית לעשות שימוש במתקן פרטי של אחר אפילו הותקן ברכוש‬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הבמה משנה את פני הרכוש המשותף לעומת מצבו בעת גמר הבניה‪,‬‬</w:t>
        <w:br/>
        <w:t>‫ואף לעומת מצבו עובר להקמתה‪ .‬השינוי אינו ענין פעוט של מה בכך אלא‬</w:t>
        <w:br/>
        <w:t>‫שינוי בולט‪ .‬יש בשינוי זה כדי להשפיע לא רק על חזותו של הבית אלא לדעתי‬</w:t>
        <w:br/>
        <w:t>‫גם על הדירות מעל‪ .‬דינה של הבמה להיות מוסרת‪.‬‬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התקנת במת העץ בחצר הבית הינה במובהק עשיית דין עצמית מצד‬</w:t>
        <w:br/>
        <w:t>‫מרום‪ .‬מרום לא העמידו שום הגנה ראויה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אפילו תאמר כי נכון להחיל עליה את מבחני השימוש הסביר ברכוש‬</w:t>
        <w:br/>
        <w:t>‫המשותף‪ ,‬לעזרנו בא ע"א ‪ 1251+2646/00‬מחוזי תל אביב )כב' השופטים‬</w:t>
        <w:br/>
        <w:t>‫גולדברג‪ ,‬גרוניס‪ ,‬פוגלמן( ולפיו יציקת משטח בטון בחצר הבית לא הוכר‬</w:t>
        <w:br/>
        <w:t>‫כשימוש סביר ברכוש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באשר לבניה ברכוש המשותף נשאלת השאלה האם אף היא‬</w:t>
        <w:br/>
        <w:t>‫בגדר שימוש רגיל וסביר‪ .‬שימוש או ניהל לא ייחשבו כ"רגילים"‬</w:t>
        <w:br/>
        <w:t>‫כאשר הם יוצאי דופן או שיש בהם כדי להביא לשינוי מהותי‬</w:t>
        <w:br/>
        <w:t>‫בייעודו הרגיל או הטבעי של נכס‪ .‬כבר נפסק כי בנייתו של‬</w:t>
        <w:br/>
        <w:t>‫מבנה על ידי אחד הדיירים בלבד לא תתאפשר במסגרת הניהול‬</w:t>
        <w:br/>
        <w:t>‫או השימוש הרגילים של חצר המהווה קנין משותף ‪...‬לפיכך אין‬</w:t>
        <w:br/>
        <w:t>‫לראות ביציקת הבטון בחצר משום שימוש סביר בשטח‬</w:t>
        <w:br/>
        <w:t>‫המשותף שכן יש בה משום שלילה לצמיתות של זכות השימוש‬</w:t>
        <w:br/>
        <w:t>‫‪ ...‬מיתר 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למשטח בטון ולבמת עץ‪ ,‬מקום שלא היו קודם לכן‪ ,‬דין אחד‪ .‬אין ספק כי‬</w:t>
        <w:br/>
        <w:t>‫הבמה המפולסת מאפשרת שימוש מקיף יותר באותו המתחם שקודם לכן היה‬</w:t>
        <w:br/>
        <w:t>‫קרקע חשופה שיפועית‪.‬‬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הנתבעים כופים על בעלי הדירות שינוי אשר לא נדון קודם לכן בפורום‬</w:t>
        <w:br/>
        <w:t>‫האסיפה הכללית של בעלי הדירות‪ .‬יתרה מכך‪ ,‬הנתבע בעדותו העריך כי אילו‬</w:t>
        <w:br/>
        <w:t>‫נדרש להסכמת האסיפה הכללית אזי לא היה מקבלה‪ ,‬ללמדנו כי ההתקנה של‬</w:t>
        <w:br/>
        <w:t>‫הבמה נכפתה על האסיפה הכללית‪.‬‬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‫)יא( הסכמות אותן השיג הנתבע בחתימות של בעלי הדירות אינן מהוות תחליף‬</w:t>
        <w:br/>
        <w:t>‫לדיון בפורום האסיפה הכללית‪ .‬מהרשימה שהוצגה לי לחלוטין לא ברור אם‬</w:t>
        <w:br/>
        <w:t>‫החותמים היו מודעים למהות החתימה ומטרתה‪ ,‬וגם ספק – לנוכח מיקום דירות‬</w:t>
        <w:br/>
        <w:t>‫חלקם והריחוק מהמשטח שבמחלוקת – אם בכלל ראו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‫)יב( ברי כי ההשפעה המשמעותית של במת העץ היא על בעלי הדירות‬</w:t>
        <w:br/>
        <w:t>‫הקרובים אליה‪ .‬אלו הביעו התנגדות כבר באסיפת הדיירים‪ ,‬וברור מדוע‪ .‬בשל‬</w:t>
        <w:br/>
        <w:t>‫קרבת המתחם למפתחי דירותיהם‪ ,‬אפשרות הניצול של המקום לשעות פנאי‬</w:t>
        <w:br/>
        <w:t>‫עלתה וכך גם השפעת אותו הניצול על דירותיהם‪ ,‬דווקא בחזית שאינה החזית‬</w:t>
        <w:br/>
        <w:t>‫המכילה את חדרי המגורים ]הסלון[‪.‬‬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ומחייבת את הנתבעים יחד ולחוד לפרק את‬                  ‫‪.6‬‬</w:t>
        <w:br/>
        <w:t>‫משטח העץ וזאת בתוך ‪ 45‬יום מהיום ולסלק מתחומי הרכוש המשותף את חלקי‬</w:t>
        <w:br/>
        <w:t>‫המשטח‪.‬‬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ישלמו הנתבעים יחד ולחוד לקופת הבית המשותף באמצעות הנציגות‬                ‫‪.7‬‬</w:t>
        <w:br/>
        <w:t>‫הוצאות משפט בסך של ‪ .₪ 1,000‬סכום שלא ישולם בתוך ‪ 45‬יום מיום מתן פסק‬</w:t>
        <w:br/>
        <w:t>‫הדין יישא הפרשי הצמדה וריבית כחוק מיום הגשת התביעה ]‪ [29.9.09‬ועד‬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ו' ניסן תש"ע ]‪[21.3.10‬‬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8/234/2009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