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2A4A"/>
          <w:sz w:val="52"/>
          <w:szCs w:val="52"/>
        </w:rPr>
        <w:t xml:space="preserve">EXECUTIVE SUMMARY</w:t>
      </w:r>
    </w:p>
    <w:p>
      <w:pPr>
        <w:spacing w:after="100"/>
        <w:jc w:val="center"/>
      </w:pPr>
      <w:r>
        <w:rPr>
          <w:rFonts w:ascii="Arial" w:cs="Arial" w:eastAsia="Arial" w:hAnsi="Arial"/>
          <w:color w:val="F6AE2D"/>
          <w:sz w:val="28"/>
          <w:szCs w:val="28"/>
        </w:rPr>
        <w:t xml:space="preserve">───────────────</w:t>
      </w:r>
    </w:p>
    <w:p>
      <w:pPr>
        <w:spacing w:after="400"/>
        <w:jc w:val="center"/>
      </w:pPr>
      <w:r>
        <w:rPr>
          <w:rFonts w:ascii="Arial" w:cs="Arial" w:eastAsia="Arial" w:hAnsi="Arial"/>
          <w:color w:val="2E86AB"/>
          <w:sz w:val="26"/>
          <w:szCs w:val="26"/>
        </w:rPr>
        <w:t xml:space="preserve">Project MJ — AI-Powered Mental Wellness &amp; Goal Achievement Platform</w:t>
      </w:r>
    </w:p>
    <w:p>
      <w:pPr>
        <w:spacing w:after="400"/>
      </w:pPr>
    </w:p>
    <w:p>
      <w:pPr>
        <w:spacing w:after="120"/>
        <w:jc w:val="center"/>
      </w:pPr>
      <w:r>
        <w:rPr>
          <w:rFonts w:ascii="Arial" w:cs="Arial" w:eastAsia="Arial" w:hAnsi="Arial"/>
          <w:i/>
          <w:iCs/>
          <w:color w:val="2C3E50"/>
          <w:sz w:val="22"/>
          <w:szCs w:val="22"/>
        </w:rPr>
        <w:t xml:space="preserve">Rebranding Analysis: Crush It! / Crushed It! / Let’s Go!</w:t>
      </w:r>
    </w:p>
    <w:p>
      <w:pPr>
        <w:spacing w:after="800"/>
      </w:pPr>
    </w:p>
    <w:p>
      <w:pPr>
        <w:spacing w:after="80"/>
        <w:jc w:val="center"/>
      </w:pPr>
      <w:r>
        <w:rPr>
          <w:rFonts w:ascii="Arial" w:cs="Arial" w:eastAsia="Arial" w:hAnsi="Arial"/>
          <w:color w:val="2C3E50"/>
          <w:sz w:val="22"/>
          <w:szCs w:val="22"/>
        </w:rPr>
        <w:t xml:space="preserve">Prepared by: Michael Perkins</w:t>
      </w:r>
    </w:p>
    <w:p>
      <w:pPr>
        <w:spacing w:after="80"/>
        <w:jc w:val="center"/>
      </w:pPr>
      <w:r>
        <w:rPr>
          <w:rFonts w:ascii="Arial" w:cs="Arial" w:eastAsia="Arial" w:hAnsi="Arial"/>
          <w:color w:val="2C3E50"/>
          <w:sz w:val="20"/>
          <w:szCs w:val="20"/>
        </w:rPr>
        <w:t xml:space="preserve">Jacksonville, FL</w:t>
      </w:r>
    </w:p>
    <w:p>
      <w:pPr>
        <w:jc w:val="center"/>
      </w:pPr>
      <w:r>
        <w:rPr>
          <w:rFonts w:ascii="Arial" w:cs="Arial" w:eastAsia="Arial" w:hAnsi="Arial"/>
          <w:color w:val="2C3E50"/>
          <w:sz w:val="20"/>
          <w:szCs w:val="20"/>
        </w:rPr>
        <w:t xml:space="preserve">February 2026</w:t>
      </w:r>
    </w:p>
    <w:p>
      <w:pPr>
        <w:spacing w:after="200"/>
      </w:pPr>
    </w:p>
    <w:p>
      <w:pPr>
        <w:jc w:val="center"/>
      </w:pPr>
      <w:r>
        <w:rPr>
          <w:rFonts w:ascii="Arial" w:cs="Arial" w:eastAsia="Arial" w:hAnsi="Arial"/>
          <w:b/>
          <w:bCs/>
          <w:color w:val="2E86AB"/>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Overview</w:t>
      </w:r>
    </w:p>
    <w:p>
      <w:pPr>
        <w:spacing w:after="160"/>
      </w:pPr>
      <w:r>
        <w:rPr>
          <w:rFonts w:ascii="Arial" w:cs="Arial" w:eastAsia="Arial" w:hAnsi="Arial"/>
          <w:color w:val="2C3E50"/>
          <w:sz w:val="22"/>
          <w:szCs w:val="22"/>
        </w:rPr>
        <w:t xml:space="preserve">Project MJ (currently </w:t>
      </w:r>
      <w:r>
        <w:rPr>
          <w:rFonts w:ascii="Arial" w:cs="Arial" w:eastAsia="Arial" w:hAnsi="Arial"/>
          <w:b/>
          <w:bCs/>
          <w:color w:val="2C3E50"/>
          <w:sz w:val="22"/>
          <w:szCs w:val="22"/>
        </w:rPr>
        <w:t xml:space="preserve">MJ’s Superstars</w:t>
      </w:r>
      <w:r>
        <w:rPr>
          <w:rFonts w:ascii="Arial" w:cs="Arial" w:eastAsia="Arial" w:hAnsi="Arial"/>
          <w:color w:val="2C3E50"/>
          <w:sz w:val="22"/>
          <w:szCs w:val="22"/>
        </w:rPr>
        <w:t xml:space="preserve">, operating as </w:t>
      </w:r>
      <w:r>
        <w:rPr>
          <w:rFonts w:ascii="Arial" w:cs="Arial" w:eastAsia="Arial" w:hAnsi="Arial"/>
          <w:b/>
          <w:bCs/>
          <w:color w:val="2C3E50"/>
          <w:sz w:val="22"/>
          <w:szCs w:val="22"/>
        </w:rPr>
        <w:t xml:space="preserve">White Mike</w:t>
      </w:r>
      <w:r>
        <w:rPr>
          <w:rFonts w:ascii="Arial" w:cs="Arial" w:eastAsia="Arial" w:hAnsi="Arial"/>
          <w:color w:val="2C3E50"/>
          <w:sz w:val="22"/>
          <w:szCs w:val="22"/>
        </w:rPr>
        <w:t xml:space="preserve">) is an AI-powered mental wellness and personal development platform that combines conversational coaching, mood tracking, gamified goal achievement, journaling, and community support into a single mobile application. The app’s AI coach, powered by Anthropic’s Claude API, delivers personalized guidance rooted in real-life coaching philosophy developed by founder Michael Perkins over 20+ years across industries from retail to financial services.</w:t>
      </w:r>
    </w:p>
    <w:p>
      <w:pPr>
        <w:spacing w:after="160"/>
      </w:pPr>
      <w:r>
        <w:rPr>
          <w:rFonts w:ascii="Arial" w:cs="Arial" w:eastAsia="Arial" w:hAnsi="Arial"/>
          <w:color w:val="2C3E50"/>
          <w:sz w:val="22"/>
          <w:szCs w:val="22"/>
        </w:rPr>
        <w:t xml:space="preserve">The platform is </w:t>
      </w:r>
      <w:r>
        <w:rPr>
          <w:rFonts w:ascii="Arial" w:cs="Arial" w:eastAsia="Arial" w:hAnsi="Arial"/>
          <w:b/>
          <w:bCs/>
          <w:color w:val="2C3E50"/>
          <w:sz w:val="22"/>
          <w:szCs w:val="22"/>
        </w:rPr>
        <w:t xml:space="preserve">fully built and iOS-ready</w:t>
      </w:r>
      <w:r>
        <w:rPr>
          <w:rFonts w:ascii="Arial" w:cs="Arial" w:eastAsia="Arial" w:hAnsi="Arial"/>
          <w:color w:val="2C3E50"/>
          <w:sz w:val="22"/>
          <w:szCs w:val="22"/>
        </w:rPr>
        <w:t xml:space="preserve">, with a complete backend deployed on Render (Node.js/Express, PostgreSQL, Redis), a React frontend wrapped in Capacitor for iOS, Apple Watch companion features, HealthKit integration, and a comprehensive gamification engine. The app has been submitted to the Apple App Store (App ID: 6758818206, Bundle ID: com.mjsuperstars.app) and is positioned for an imminent public launch.</w:t>
      </w:r>
    </w:p>
    <w:p>
      <w:pPr>
        <w:spacing w:after="160"/>
      </w:pPr>
      <w:r>
        <w:rPr>
          <w:rFonts w:ascii="Arial" w:cs="Arial" w:eastAsia="Arial" w:hAnsi="Arial"/>
          <w:color w:val="2C3E50"/>
          <w:sz w:val="22"/>
          <w:szCs w:val="22"/>
        </w:rPr>
        <w:t xml:space="preserve">The founder is exploring a rebrand from "White Mike" / "MJ’s Superstars" to a more universally positive, action-oriented name such as Crush It!, Crushed It!, or Let’s Go! — reflecting the app’s core philosophy of celebrating goal achievement and reinforcing momentum.</w:t>
      </w:r>
    </w:p>
    <w:p>
      <w:pPr>
        <w:pStyle w:val="Heading1"/>
      </w:pPr>
      <w:r>
        <w:t xml:space="preserve">2. Market Opportunity</w:t>
      </w:r>
    </w:p>
    <w:p>
      <w:pPr>
        <w:pStyle w:val="Heading2"/>
      </w:pPr>
      <w:r>
        <w:t xml:space="preserve">2.1 Mental Health App Market</w:t>
      </w:r>
    </w:p>
    <w:p>
      <w:pPr>
        <w:spacing w:after="160"/>
      </w:pPr>
      <w:r>
        <w:rPr>
          <w:rFonts w:ascii="Arial" w:cs="Arial" w:eastAsia="Arial" w:hAnsi="Arial"/>
          <w:color w:val="2C3E50"/>
          <w:sz w:val="22"/>
          <w:szCs w:val="22"/>
        </w:rPr>
        <w:t xml:space="preserve">The global mental health apps market represents one of the fastest-growing segments in digital health, driven by sustained post-COVID demand, employer adoption, and healthcare system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3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32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2024 Global Market Size</w:t>
            </w:r>
          </w:p>
        </w:tc>
        <w:tc>
          <w:tcPr>
            <w:tcW w:type="dxa" w:w="33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$7.48 billion</w:t>
            </w:r>
          </w:p>
        </w:tc>
        <w:tc>
          <w:tcPr>
            <w:tcW w:type="dxa" w:w="32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Grand View Research</w:t>
            </w:r>
          </w:p>
        </w:tc>
      </w:tr>
      <w:tr>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2030 Projected Size</w:t>
            </w:r>
          </w:p>
        </w:tc>
        <w:tc>
          <w:tcPr>
            <w:tcW w:type="dxa" w:w="33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$17.52 billion</w:t>
            </w:r>
          </w:p>
        </w:tc>
        <w:tc>
          <w:tcPr>
            <w:tcW w:type="dxa" w:w="32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Grand View Research</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CAGR (2025–2030)</w:t>
            </w:r>
          </w:p>
        </w:tc>
        <w:tc>
          <w:tcPr>
            <w:tcW w:type="dxa" w:w="33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14.6%</w:t>
            </w:r>
          </w:p>
        </w:tc>
        <w:tc>
          <w:tcPr>
            <w:tcW w:type="dxa" w:w="32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Multiple tier-1 firms</w:t>
            </w:r>
          </w:p>
        </w:tc>
      </w:tr>
      <w:tr>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North America Revenue Share</w:t>
            </w:r>
          </w:p>
        </w:tc>
        <w:tc>
          <w:tcPr>
            <w:tcW w:type="dxa" w:w="33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36.4% (2024)</w:t>
            </w:r>
          </w:p>
        </w:tc>
        <w:tc>
          <w:tcPr>
            <w:tcW w:type="dxa" w:w="32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Grand View Research</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 Adults w/ Mental Illness</w:t>
            </w:r>
          </w:p>
        </w:tc>
        <w:tc>
          <w:tcPr>
            <w:tcW w:type="dxa" w:w="33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59.3 million (2022)</w:t>
            </w:r>
          </w:p>
        </w:tc>
        <w:tc>
          <w:tcPr>
            <w:tcW w:type="dxa" w:w="32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SAMHSA</w:t>
            </w:r>
          </w:p>
        </w:tc>
      </w:tr>
      <w:tr>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Employers Offering Wellness Apps</w:t>
            </w:r>
          </w:p>
        </w:tc>
        <w:tc>
          <w:tcPr>
            <w:tcW w:type="dxa" w:w="33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74% (2024, up from 52% in 2020)</w:t>
            </w:r>
          </w:p>
        </w:tc>
        <w:tc>
          <w:tcPr>
            <w:tcW w:type="dxa" w:w="32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Industry surveys</w:t>
            </w:r>
          </w:p>
        </w:tc>
      </w:tr>
    </w:tbl>
    <w:p>
      <w:pPr>
        <w:spacing w:after="120"/>
      </w:pPr>
    </w:p>
    <w:p>
      <w:pPr>
        <w:pStyle w:val="Heading2"/>
      </w:pPr>
      <w:r>
        <w:t xml:space="preserve">2.2 AI Chatbot Mental Health Segment</w:t>
      </w:r>
    </w:p>
    <w:p>
      <w:pPr>
        <w:spacing w:after="160"/>
      </w:pPr>
      <w:r>
        <w:rPr>
          <w:rFonts w:ascii="Arial" w:cs="Arial" w:eastAsia="Arial" w:hAnsi="Arial"/>
          <w:color w:val="2C3E50"/>
          <w:sz w:val="22"/>
          <w:szCs w:val="22"/>
        </w:rPr>
        <w:t xml:space="preserve">AI-powered mental health chatbot apps are the </w:t>
      </w:r>
      <w:r>
        <w:rPr>
          <w:rFonts w:ascii="Arial" w:cs="Arial" w:eastAsia="Arial" w:hAnsi="Arial"/>
          <w:b/>
          <w:bCs/>
          <w:color w:val="2C3E50"/>
          <w:sz w:val="22"/>
          <w:szCs w:val="22"/>
        </w:rPr>
        <w:t xml:space="preserve">fastest-growing subsegment</w:t>
      </w:r>
      <w:r>
        <w:rPr>
          <w:rFonts w:ascii="Arial" w:cs="Arial" w:eastAsia="Arial" w:hAnsi="Arial"/>
          <w:color w:val="2C3E50"/>
          <w:sz w:val="22"/>
          <w:szCs w:val="22"/>
        </w:rPr>
        <w:t xml:space="preserve">, expanding at roughly 2x the rate of traditional self-help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2024 AI Chatbot MH Market</w:t>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$1.88 billion</w:t>
            </w:r>
          </w:p>
        </w:tc>
      </w:tr>
      <w:tr>
        <w:tc>
          <w:tcPr>
            <w:tcW w:type="dxa" w:w="468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2033 Projected Size</w:t>
            </w:r>
          </w:p>
        </w:tc>
        <w:tc>
          <w:tcPr>
            <w:tcW w:type="dxa" w:w="468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$7.57 billion</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CAGR (2025–2033)</w:t>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16.53%</w:t>
            </w:r>
          </w:p>
        </w:tc>
      </w:tr>
      <w:tr>
        <w:tc>
          <w:tcPr>
            <w:tcW w:type="dxa" w:w="468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Key Players</w:t>
            </w:r>
          </w:p>
        </w:tc>
        <w:tc>
          <w:tcPr>
            <w:tcW w:type="dxa" w:w="468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Woebot, Wysa, Youper, Headspace Health</w:t>
            </w:r>
          </w:p>
        </w:tc>
      </w:tr>
    </w:tbl>
    <w:p>
      <w:pPr>
        <w:spacing w:after="120"/>
      </w:pPr>
    </w:p>
    <w:p>
      <w:pPr>
        <w:spacing w:after="160"/>
      </w:pPr>
      <w:r>
        <w:rPr>
          <w:rFonts w:ascii="Arial" w:cs="Arial" w:eastAsia="Arial" w:hAnsi="Arial"/>
          <w:color w:val="2C3E50"/>
          <w:sz w:val="22"/>
          <w:szCs w:val="22"/>
        </w:rPr>
        <w:t xml:space="preserve">A pivotal regulatory tailwind emerged in July 2024 when Medicare introduced new reimbursement codes for digital mental health treatments, and 2025 CMS codes now enable payment for app-based CBT and AI-facilitated therapy aids. This validates the category and opens institutional revenue streams.</w:t>
      </w:r>
    </w:p>
    <w:p>
      <w:pPr>
        <w:pStyle w:val="Heading2"/>
      </w:pPr>
      <w:r>
        <w:t xml:space="preserve">2.3 Habit &amp; Goal Tracking Market</w:t>
      </w:r>
    </w:p>
    <w:p>
      <w:pPr>
        <w:spacing w:after="160"/>
      </w:pPr>
      <w:r>
        <w:rPr>
          <w:rFonts w:ascii="Arial" w:cs="Arial" w:eastAsia="Arial" w:hAnsi="Arial"/>
          <w:color w:val="2C3E50"/>
          <w:sz w:val="22"/>
          <w:szCs w:val="22"/>
        </w:rPr>
        <w:t xml:space="preserve">Because the app integrates gamified goal tracking alongside mental health, it straddles a second growth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2024 Habit Tracking Market (conservative)</w:t>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$1.7 billion</w:t>
            </w:r>
          </w:p>
        </w:tc>
      </w:tr>
      <w:tr>
        <w:tc>
          <w:tcPr>
            <w:tcW w:type="dxa" w:w="468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2033 Projected Size</w:t>
            </w:r>
          </w:p>
        </w:tc>
        <w:tc>
          <w:tcPr>
            <w:tcW w:type="dxa" w:w="468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$5.5 billion</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CAGR</w:t>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14.2%</w:t>
            </w:r>
          </w:p>
        </w:tc>
      </w:tr>
      <w:tr>
        <w:tc>
          <w:tcPr>
            <w:tcW w:type="dxa" w:w="468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User Adoption for Wellness Habits</w:t>
            </w:r>
          </w:p>
        </w:tc>
        <w:tc>
          <w:tcPr>
            <w:tcW w:type="dxa" w:w="468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64%</w:t>
            </w:r>
          </w:p>
        </w:tc>
      </w:tr>
      <w:tr>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Corporate Integration</w:t>
            </w:r>
          </w:p>
        </w:tc>
        <w:tc>
          <w:tcPr>
            <w:tcW w:type="dxa" w:w="46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59%</w:t>
            </w:r>
          </w:p>
        </w:tc>
      </w:tr>
    </w:tbl>
    <w:p>
      <w:pPr>
        <w:spacing w:after="120"/>
      </w:pPr>
    </w:p>
    <w:p>
      <w:pPr>
        <w:spacing w:after="160"/>
      </w:pPr>
      <w:r>
        <w:rPr>
          <w:rFonts w:ascii="Arial" w:cs="Arial" w:eastAsia="Arial" w:hAnsi="Arial"/>
          <w:b/>
          <w:bCs/>
          <w:color w:val="2C3E50"/>
          <w:sz w:val="22"/>
          <w:szCs w:val="22"/>
        </w:rPr>
        <w:t xml:space="preserve">Total Addressable Market (Combined): </w:t>
      </w:r>
      <w:r>
        <w:rPr>
          <w:rFonts w:ascii="Arial" w:cs="Arial" w:eastAsia="Arial" w:hAnsi="Arial"/>
          <w:color w:val="2C3E50"/>
          <w:sz w:val="22"/>
          <w:szCs w:val="22"/>
        </w:rPr>
        <w:t xml:space="preserve">Positioning at the intersection of mental health ($7.5B), AI chatbot coaching ($1.9B), and habit tracking ($1.7B) gives the platform access to a combined TAM exceeding $11 billion, with above-market growth rates across all three segments.</w:t>
      </w:r>
    </w:p>
    <w:p>
      <w:r>
        <w:br w:type="page"/>
      </w:r>
    </w:p>
    <w:p>
      <w:pPr>
        <w:pStyle w:val="Heading1"/>
      </w:pPr>
      <w:r>
        <w:t xml:space="preserve">3. Competitive Landscape</w:t>
      </w:r>
    </w:p>
    <w:p>
      <w:pPr>
        <w:spacing w:after="160"/>
      </w:pPr>
      <w:r>
        <w:rPr>
          <w:rFonts w:ascii="Arial" w:cs="Arial" w:eastAsia="Arial" w:hAnsi="Arial"/>
          <w:color w:val="2C3E50"/>
          <w:sz w:val="22"/>
          <w:szCs w:val="22"/>
        </w:rPr>
        <w:t xml:space="preserve">The market is led by well-funded incumbents, but none combine all of the app’s features into a single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200"/>
        <w:gridCol w:w="2400"/>
        <w:gridCol w:w="2960"/>
      </w:tblGrid>
      <w:tr>
        <w:trPr>
          <w:tblHeader/>
        </w:trPr>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13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2024 Revenue</w:t>
            </w:r>
          </w:p>
        </w:tc>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Users</w:t>
            </w:r>
          </w:p>
        </w:tc>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Focus</w:t>
            </w:r>
          </w:p>
        </w:tc>
        <w:tc>
          <w:tcPr>
            <w:tcW w:type="dxa" w:w="2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Gap vs. Project MJ</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Calm</w:t>
            </w:r>
          </w:p>
        </w:tc>
        <w:tc>
          <w:tcPr>
            <w:tcW w:type="dxa" w:w="13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$596M</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25M+</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Meditation &amp; sleep</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 AI coaching, no goal tracking</w:t>
            </w:r>
          </w:p>
        </w:tc>
      </w:tr>
      <w:tr>
        <w:tc>
          <w:tcPr>
            <w:tcW w:type="dxa" w:w="15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Headspace</w:t>
            </w:r>
          </w:p>
        </w:tc>
        <w:tc>
          <w:tcPr>
            <w:tcW w:type="dxa" w:w="13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$348M</w:t>
            </w:r>
          </w:p>
        </w:tc>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2.8M paid</w:t>
            </w:r>
          </w:p>
        </w:tc>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Meditation &amp; mindfulness</w:t>
            </w:r>
          </w:p>
        </w:tc>
        <w:tc>
          <w:tcPr>
            <w:tcW w:type="dxa" w:w="29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Limited AI, no gamification</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BetterHelp</w:t>
            </w:r>
          </w:p>
        </w:tc>
        <w:tc>
          <w:tcPr>
            <w:tcW w:type="dxa" w:w="13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$1.03B</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34K therapists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Teletherapy (human)</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$300+/mo, no habit tools</w:t>
            </w:r>
          </w:p>
        </w:tc>
      </w:tr>
      <w:tr>
        <w:tc>
          <w:tcPr>
            <w:tcW w:type="dxa" w:w="15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Woebot</w:t>
            </w:r>
          </w:p>
        </w:tc>
        <w:tc>
          <w:tcPr>
            <w:tcW w:type="dxa" w:w="13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Private</w:t>
            </w:r>
          </w:p>
        </w:tc>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Private</w:t>
            </w:r>
          </w:p>
        </w:tc>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AI CBT chatbot</w:t>
            </w:r>
          </w:p>
        </w:tc>
        <w:tc>
          <w:tcPr>
            <w:tcW w:type="dxa" w:w="29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Clinical focus, less engaging UX</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Wysa</w:t>
            </w:r>
          </w:p>
        </w:tc>
        <w:tc>
          <w:tcPr>
            <w:tcW w:type="dxa" w:w="13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Private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Private</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AI chat + human access</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 gamification, no community</w:t>
            </w:r>
          </w:p>
        </w:tc>
      </w:tr>
      <w:tr>
        <w:tc>
          <w:tcPr>
            <w:tcW w:type="dxa" w:w="15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Habitify</w:t>
            </w:r>
          </w:p>
        </w:tc>
        <w:tc>
          <w:tcPr>
            <w:tcW w:type="dxa" w:w="13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Private</w:t>
            </w:r>
          </w:p>
        </w:tc>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3M+</w:t>
            </w:r>
          </w:p>
        </w:tc>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Habit tracking</w:t>
            </w:r>
          </w:p>
        </w:tc>
        <w:tc>
          <w:tcPr>
            <w:tcW w:type="dxa" w:w="29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No mental health, no AI</w:t>
            </w:r>
          </w:p>
        </w:tc>
      </w:tr>
    </w:tbl>
    <w:p>
      <w:pPr>
        <w:spacing w:after="120"/>
      </w:pPr>
    </w:p>
    <w:p>
      <w:pPr>
        <w:spacing w:after="160"/>
      </w:pPr>
      <w:r>
        <w:rPr>
          <w:rFonts w:ascii="Arial" w:cs="Arial" w:eastAsia="Arial" w:hAnsi="Arial"/>
          <w:b/>
          <w:bCs/>
          <w:color w:val="2C3E50"/>
          <w:sz w:val="22"/>
          <w:szCs w:val="22"/>
        </w:rPr>
        <w:t xml:space="preserve">Competitive Differentiation: </w:t>
      </w:r>
      <w:r>
        <w:rPr>
          <w:rFonts w:ascii="Arial" w:cs="Arial" w:eastAsia="Arial" w:hAnsi="Arial"/>
          <w:color w:val="2C3E50"/>
          <w:sz w:val="22"/>
          <w:szCs w:val="22"/>
        </w:rPr>
        <w:t xml:space="preserve">No current market leader combines AI conversational coaching, mood tracking, gamified habit/goal achievement, journaling, community, and Apple Watch integration into a single platform. Calm and Headspace are passive (content libraries). BetterHelp and Talkspace are expensive human-therapist models. Woebot and Wysa are clinical-leaning AI chatbots without engagement mechanics. Project MJ’s unique positioning is </w:t>
      </w:r>
      <w:r>
        <w:rPr>
          <w:rFonts w:ascii="Arial" w:cs="Arial" w:eastAsia="Arial" w:hAnsi="Arial"/>
          <w:b/>
          <w:bCs/>
          <w:color w:val="2C3E50"/>
          <w:sz w:val="22"/>
          <w:szCs w:val="22"/>
        </w:rPr>
        <w:t xml:space="preserve">active AI coaching + gamified accountability</w:t>
      </w:r>
      <w:r>
        <w:rPr>
          <w:rFonts w:ascii="Arial" w:cs="Arial" w:eastAsia="Arial" w:hAnsi="Arial"/>
          <w:color w:val="2C3E50"/>
          <w:sz w:val="22"/>
          <w:szCs w:val="22"/>
        </w:rPr>
        <w:t xml:space="preserve"> — blending the motivational energy of a personal coach with the accessibility of a mobile app.</w:t>
      </w:r>
    </w:p>
    <w:p>
      <w:pPr>
        <w:pStyle w:val="Heading1"/>
      </w:pPr>
      <w:r>
        <w:t xml:space="preserve">4. Product Overview</w:t>
      </w:r>
    </w:p>
    <w:p>
      <w:pPr>
        <w:pStyle w:val="Heading2"/>
      </w:pPr>
      <w:r>
        <w:t xml:space="preserve">4.1 Core Features (All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00"/>
        <w:gridCol w:w="2060"/>
      </w:tblGrid>
      <w:tr>
        <w:trPr>
          <w:tblHeader/>
        </w:trPr>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51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0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AI Coach (White Mike)</w:t>
            </w:r>
          </w:p>
        </w:tc>
        <w:tc>
          <w:tcPr>
            <w:tcW w:type="dxa" w:w="5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Claude-powered conversational coaching with 12 memory types, personalization, mood-aware responses, crisis detection</w:t>
            </w:r>
          </w:p>
        </w:tc>
        <w:tc>
          <w:tcPr>
            <w:tcW w:type="dxa" w:w="20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Mood Tracking</w:t>
            </w:r>
          </w:p>
        </w:tc>
        <w:tc>
          <w:tcPr>
            <w:tcW w:type="dxa" w:w="51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Daily emoji-based mood logging with pattern analysis, trend insights, and factor tracking</w:t>
            </w:r>
          </w:p>
        </w:tc>
        <w:tc>
          <w:tcPr>
            <w:tcW w:type="dxa" w:w="20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Gamification Engine</w:t>
            </w:r>
          </w:p>
        </w:tc>
        <w:tc>
          <w:tcPr>
            <w:tcW w:type="dxa" w:w="5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Points, streaks, XP multipliers (stacking up to 5x), flash challenges, milestones, flame levels, daily login bonuses, comeback bonuses</w:t>
            </w:r>
          </w:p>
        </w:tc>
        <w:tc>
          <w:tcPr>
            <w:tcW w:type="dxa" w:w="20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Digital Journaling</w:t>
            </w:r>
          </w:p>
        </w:tc>
        <w:tc>
          <w:tcPr>
            <w:tcW w:type="dxa" w:w="51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Guided reflection with AI-generated prompts, private and encrypted</w:t>
            </w:r>
          </w:p>
        </w:tc>
        <w:tc>
          <w:tcPr>
            <w:tcW w:type="dxa" w:w="20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Task &amp; Goal Management</w:t>
            </w:r>
          </w:p>
        </w:tc>
        <w:tc>
          <w:tcPr>
            <w:tcW w:type="dxa" w:w="5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Wellness goal setting with category tracking and completion mechanics</w:t>
            </w:r>
          </w:p>
        </w:tc>
        <w:tc>
          <w:tcPr>
            <w:tcW w:type="dxa" w:w="20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Community &amp; Social</w:t>
            </w:r>
          </w:p>
        </w:tc>
        <w:tc>
          <w:tcPr>
            <w:tcW w:type="dxa" w:w="51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Discussion boards, social posts, likes, comments, follows, moderated content</w:t>
            </w:r>
          </w:p>
        </w:tc>
        <w:tc>
          <w:tcPr>
            <w:tcW w:type="dxa" w:w="20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Buddy System</w:t>
            </w:r>
          </w:p>
        </w:tc>
        <w:tc>
          <w:tcPr>
            <w:tcW w:type="dxa" w:w="5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Accountability partners with invite codes, nudge messages, celebration sharing</w:t>
            </w:r>
          </w:p>
        </w:tc>
        <w:tc>
          <w:tcPr>
            <w:tcW w:type="dxa" w:w="20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Apple Watch Companion</w:t>
            </w:r>
          </w:p>
        </w:tc>
        <w:tc>
          <w:tcPr>
            <w:tcW w:type="dxa" w:w="51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SwiftUI watchOS app with mood logging, 4-7-8 breathing exercises, streak complications</w:t>
            </w:r>
          </w:p>
        </w:tc>
        <w:tc>
          <w:tcPr>
            <w:tcW w:type="dxa" w:w="20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HealthKit Integration</w:t>
            </w:r>
          </w:p>
        </w:tc>
        <w:tc>
          <w:tcPr>
            <w:tcW w:type="dxa" w:w="5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Steps, heart rate, HRV, sleep data with mood-health correlation analysis</w:t>
            </w:r>
          </w:p>
        </w:tc>
        <w:tc>
          <w:tcPr>
            <w:tcW w:type="dxa" w:w="20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Subscription System</w:t>
            </w:r>
          </w:p>
        </w:tc>
        <w:tc>
          <w:tcPr>
            <w:tcW w:type="dxa" w:w="51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StoreKit 2 integration, freemium model with $4.99/mo or $44.99/yr premium</w:t>
            </w:r>
          </w:p>
        </w:tc>
        <w:tc>
          <w:tcPr>
            <w:tcW w:type="dxa" w:w="20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Push Notifications</w:t>
            </w:r>
          </w:p>
        </w:tc>
        <w:tc>
          <w:tcPr>
            <w:tcW w:type="dxa" w:w="5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Smart check-in reminders (morning/evening), streak alerts, deep linking</w:t>
            </w:r>
          </w:p>
        </w:tc>
        <w:tc>
          <w:tcPr>
            <w:tcW w:type="dxa" w:w="20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w:t>
            </w:r>
          </w:p>
        </w:tc>
      </w:tr>
      <w:tr>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Onboarding Flow</w:t>
            </w:r>
          </w:p>
        </w:tc>
        <w:tc>
          <w:tcPr>
            <w:tcW w:type="dxa" w:w="51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8-step personalized onboarding with goal selection, communication style, and mood check-in</w:t>
            </w:r>
          </w:p>
        </w:tc>
        <w:tc>
          <w:tcPr>
            <w:tcW w:type="dxa" w:w="20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Complete</w:t>
            </w:r>
          </w:p>
        </w:tc>
      </w:tr>
    </w:tbl>
    <w:p>
      <w:pPr>
        <w:spacing w:after="120"/>
      </w:pPr>
    </w:p>
    <w:p>
      <w:pPr>
        <w:pStyle w:val="Heading2"/>
      </w:pPr>
      <w:r>
        <w:t xml:space="preserve">4.2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7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Frontend</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React + Capacitor</w:t>
            </w:r>
          </w:p>
        </w:tc>
        <w:tc>
          <w:tcPr>
            <w:tcW w:type="dxa" w:w="4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Cross-platform web &amp; iOS from single codebase</w:t>
            </w:r>
          </w:p>
        </w:tc>
      </w:tr>
      <w:tr>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Backend</w:t>
            </w:r>
          </w:p>
        </w:tc>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Node.js + Express</w:t>
            </w:r>
          </w:p>
        </w:tc>
        <w:tc>
          <w:tcPr>
            <w:tcW w:type="dxa" w:w="47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REST API + Socket.IO real-time messaging</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Database</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PostgreSQL 16</w:t>
            </w:r>
          </w:p>
        </w:tc>
        <w:tc>
          <w:tcPr>
            <w:tcW w:type="dxa" w:w="4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30+ tables, UUID PKs, JSONB, proper indexing</w:t>
            </w:r>
          </w:p>
        </w:tc>
      </w:tr>
      <w:tr>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Cache</w:t>
            </w:r>
          </w:p>
        </w:tc>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Redis</w:t>
            </w:r>
          </w:p>
        </w:tc>
        <w:tc>
          <w:tcPr>
            <w:tcW w:type="dxa" w:w="47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Session management, rate limiting, caching</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AI Engine</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Anthropic Claude API</w:t>
            </w:r>
          </w:p>
        </w:tc>
        <w:tc>
          <w:tcPr>
            <w:tcW w:type="dxa" w:w="4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Circuit breaker pattern, prompt injection defense, context-aware prompts</w:t>
            </w:r>
          </w:p>
        </w:tc>
      </w:tr>
      <w:tr>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Hosting</w:t>
            </w:r>
          </w:p>
        </w:tc>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Render.com</w:t>
            </w:r>
          </w:p>
        </w:tc>
        <w:tc>
          <w:tcPr>
            <w:tcW w:type="dxa" w:w="47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Multi-service deployment: API, frontend, worker, cron job</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iOS Wrapper</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Capacitor + Xcode</w:t>
            </w:r>
          </w:p>
        </w:tc>
        <w:tc>
          <w:tcPr>
            <w:tcW w:type="dxa" w:w="4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Native plugins: haptics, keyboard, push, local notifications</w:t>
            </w:r>
          </w:p>
        </w:tc>
      </w:tr>
      <w:tr>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Security</w:t>
            </w:r>
          </w:p>
        </w:tc>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Multi-layer</w:t>
            </w:r>
          </w:p>
        </w:tc>
        <w:tc>
          <w:tcPr>
            <w:tcW w:type="dxa" w:w="47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Helmet, rate limiting (tiered), AES-256-GCM encryption, JWT with blacklisting, input sanitization</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Monitoring</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Sentry + Mixpanel</w:t>
            </w:r>
          </w:p>
        </w:tc>
        <w:tc>
          <w:tcPr>
            <w:tcW w:type="dxa" w:w="4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Error tracking with 40+ analytics events</w:t>
            </w:r>
          </w:p>
        </w:tc>
      </w:tr>
      <w:tr>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Testing</w:t>
            </w:r>
          </w:p>
        </w:tc>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Jest</w:t>
            </w:r>
          </w:p>
        </w:tc>
        <w:tc>
          <w:tcPr>
            <w:tcW w:type="dxa" w:w="47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Frontend &amp; backend test suites</w:t>
            </w:r>
          </w:p>
        </w:tc>
      </w:tr>
    </w:tbl>
    <w:p>
      <w:pPr>
        <w:spacing w:after="120"/>
      </w:pPr>
    </w:p>
    <w:p>
      <w:pPr>
        <w:spacing w:after="160"/>
      </w:pPr>
      <w:r>
        <w:rPr>
          <w:rFonts w:ascii="Arial" w:cs="Arial" w:eastAsia="Arial" w:hAnsi="Arial"/>
          <w:b/>
          <w:bCs/>
          <w:color w:val="2C3E50"/>
          <w:sz w:val="22"/>
          <w:szCs w:val="22"/>
        </w:rPr>
        <w:t xml:space="preserve">Production Readiness Assessment: 8/10. </w:t>
      </w:r>
      <w:r>
        <w:rPr>
          <w:rFonts w:ascii="Arial" w:cs="Arial" w:eastAsia="Arial" w:hAnsi="Arial"/>
          <w:color w:val="2C3E50"/>
          <w:sz w:val="22"/>
          <w:szCs w:val="22"/>
        </w:rPr>
        <w:t xml:space="preserve">The codebase demonstrates production-grade security practices (tiered rate limiting, prompt injection defense, circuit breaker for API resilience), offline-first architecture with sync queues, real-time WebSocket communication, and infrastructure-as-code deployment. The AI integration is exceptionally sophisticated, with a dynamic system prompt that incorporates user context (moods, tasks, journal entries, streaks, trending topics) and multi-layer jailbreak protection. Primary areas for improvement: expanded test coverage, API documentation (Swagger/OpenAPI), and Claude prompt token optimization.</w:t>
      </w:r>
    </w:p>
    <w:p>
      <w:r>
        <w:br w:type="page"/>
      </w:r>
    </w:p>
    <w:p>
      <w:pPr>
        <w:pStyle w:val="Heading1"/>
      </w:pPr>
      <w:r>
        <w:t xml:space="preserve">5. Revenue Model &amp; Pricing Strategy</w:t>
      </w:r>
    </w:p>
    <w:p>
      <w:pPr>
        <w:pStyle w:val="Heading2"/>
      </w:pPr>
      <w:r>
        <w:t xml:space="preserve">5.1 Current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4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w:t>
            </w:r>
          </w:p>
        </w:tc>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Basic mood tracking (3x/day), limited community access, basic journaling, onboarding</w:t>
            </w:r>
          </w:p>
        </w:tc>
      </w:tr>
      <w:tr>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Premium Monthly</w:t>
            </w:r>
          </w:p>
        </w:tc>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$4.99/month</w:t>
            </w:r>
          </w:p>
        </w:tc>
        <w:tc>
          <w:tcPr>
            <w:tcW w:type="dxa" w:w="43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Unlimited AI coaching, advanced insights, priority support, all features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Premium Annual</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$44.99/year (7-day free trial)</w:t>
            </w:r>
          </w:p>
        </w:tc>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Same as monthly at ~25% discount</w:t>
            </w:r>
          </w:p>
        </w:tc>
      </w:tr>
    </w:tbl>
    <w:p>
      <w:pPr>
        <w:spacing w:after="120"/>
      </w:pPr>
    </w:p>
    <w:p>
      <w:pPr>
        <w:pStyle w:val="Heading2"/>
      </w:pPr>
      <w:r>
        <w:t xml:space="preserve">5.2 Pricing Context</w:t>
      </w:r>
    </w:p>
    <w:p>
      <w:pPr>
        <w:spacing w:after="160"/>
      </w:pPr>
      <w:r>
        <w:rPr>
          <w:rFonts w:ascii="Arial" w:cs="Arial" w:eastAsia="Arial" w:hAnsi="Arial"/>
          <w:color w:val="2C3E50"/>
          <w:sz w:val="22"/>
          <w:szCs w:val="22"/>
        </w:rPr>
        <w:t xml:space="preserve">The current pricing is positioned at the low end of the market. Industry benchmarks show $14.99–$16.99/month for premium apps (Calm: $16.99/mo; Headspace: $12.99/mo). BetterHelp charges $300+/month for human therapy. At $4.99/month, the app is highly accessible but may leave revenue on the table once product-market fit is established.</w:t>
      </w:r>
    </w:p>
    <w:p>
      <w:pPr>
        <w:spacing w:after="160"/>
      </w:pPr>
      <w:r>
        <w:rPr>
          <w:rFonts w:ascii="Arial" w:cs="Arial" w:eastAsia="Arial" w:hAnsi="Arial"/>
          <w:b/>
          <w:bCs/>
          <w:color w:val="2C3E50"/>
          <w:sz w:val="22"/>
          <w:szCs w:val="22"/>
        </w:rPr>
        <w:t xml:space="preserve">Recommendation: </w:t>
      </w:r>
      <w:r>
        <w:rPr>
          <w:rFonts w:ascii="Arial" w:cs="Arial" w:eastAsia="Arial" w:hAnsi="Arial"/>
          <w:color w:val="2C3E50"/>
          <w:sz w:val="22"/>
          <w:szCs w:val="22"/>
        </w:rPr>
        <w:t xml:space="preserve">Launch at current price point to drive adoption and reviews. After 6 months with validated engagement data, consider a tiered approach: $4.99 basic, $9.99 premium (AI coaching + advanced insights), $14.99 pro (unlimited everything + priority features). This aligns with the market’s willingness to pay while maintaining the accessibility ethos.</w:t>
      </w:r>
    </w:p>
    <w:p>
      <w:pPr>
        <w:pStyle w:val="Heading2"/>
      </w:pPr>
      <w:r>
        <w:t xml:space="preserve">5.3 Future Revenue Opportunities</w:t>
      </w:r>
    </w:p>
    <w:p>
      <w:pPr>
        <w:pStyle w:val="ListParagraph"/>
        <w:numPr>
          <w:ilvl w:val="0"/>
          <w:numId w:val="2"/>
        </w:numPr>
        <w:spacing w:after="80"/>
      </w:pPr>
      <w:r>
        <w:rPr>
          <w:rFonts w:ascii="Arial" w:cs="Arial" w:eastAsia="Arial" w:hAnsi="Arial"/>
          <w:color w:val="2C3E50"/>
          <w:sz w:val="22"/>
          <w:szCs w:val="22"/>
        </w:rPr>
        <w:t xml:space="preserve">B2B Corporate Wellness: License to employers at $3–5/employee/month (74% of U.S. employers now offer wellness apps)</w:t>
      </w:r>
    </w:p>
    <w:p>
      <w:pPr>
        <w:pStyle w:val="ListParagraph"/>
        <w:numPr>
          <w:ilvl w:val="0"/>
          <w:numId w:val="2"/>
        </w:numPr>
        <w:spacing w:after="80"/>
      </w:pPr>
      <w:r>
        <w:rPr>
          <w:rFonts w:ascii="Arial" w:cs="Arial" w:eastAsia="Arial" w:hAnsi="Arial"/>
          <w:color w:val="2C3E50"/>
          <w:sz w:val="22"/>
          <w:szCs w:val="22"/>
        </w:rPr>
        <w:t xml:space="preserve">Healthcare Partnerships: Leverage Medicare reimbursement codes for institutional adoption</w:t>
      </w:r>
    </w:p>
    <w:p>
      <w:pPr>
        <w:pStyle w:val="ListParagraph"/>
        <w:numPr>
          <w:ilvl w:val="0"/>
          <w:numId w:val="2"/>
        </w:numPr>
        <w:spacing w:after="80"/>
      </w:pPr>
      <w:r>
        <w:rPr>
          <w:rFonts w:ascii="Arial" w:cs="Arial" w:eastAsia="Arial" w:hAnsi="Arial"/>
          <w:color w:val="2C3E50"/>
          <w:sz w:val="22"/>
          <w:szCs w:val="22"/>
        </w:rPr>
        <w:t xml:space="preserve">Premium Content: Specialized CBT/DBT programs, expert-led courses</w:t>
      </w:r>
    </w:p>
    <w:p>
      <w:pPr>
        <w:pStyle w:val="ListParagraph"/>
        <w:numPr>
          <w:ilvl w:val="0"/>
          <w:numId w:val="2"/>
        </w:numPr>
        <w:spacing w:after="80"/>
      </w:pPr>
      <w:r>
        <w:rPr>
          <w:rFonts w:ascii="Arial" w:cs="Arial" w:eastAsia="Arial" w:hAnsi="Arial"/>
          <w:color w:val="2C3E50"/>
          <w:sz w:val="22"/>
          <w:szCs w:val="22"/>
        </w:rPr>
        <w:t xml:space="preserve">Enterprise/Workplace Edition: Customized deployments for organizations</w:t>
      </w:r>
    </w:p>
    <w:p>
      <w:pPr>
        <w:pStyle w:val="Heading1"/>
      </w:pPr>
      <w:r>
        <w:t xml:space="preserve">6. Go-to-Market Strategy &amp; Realistic Goals</w:t>
      </w:r>
    </w:p>
    <w:p>
      <w:pPr>
        <w:pStyle w:val="Heading2"/>
      </w:pPr>
      <w:r>
        <w:t xml:space="preserve">6.1 Launch Phase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47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 Store Launch</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Month 1</w:t>
            </w:r>
          </w:p>
        </w:tc>
        <w:tc>
          <w:tcPr>
            <w:tcW w:type="dxa" w:w="4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already submitted; awaiting review</w:t>
            </w:r>
          </w:p>
        </w:tc>
      </w:tr>
      <w:tr>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Downloads (M1–M3)</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500–1,000</w:t>
            </w:r>
          </w:p>
        </w:tc>
        <w:tc>
          <w:tcPr>
            <w:tcW w:type="dxa" w:w="47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Organic + social media + personal network</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7-Day Retention</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15–20%</w:t>
            </w:r>
          </w:p>
        </w:tc>
        <w:tc>
          <w:tcPr>
            <w:tcW w:type="dxa" w:w="4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Industry avg: 10–15%. Gamification should outperform</w:t>
            </w:r>
          </w:p>
        </w:tc>
      </w:tr>
      <w:tr>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30-Day Retention</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10–15%</w:t>
            </w:r>
          </w:p>
        </w:tc>
        <w:tc>
          <w:tcPr>
            <w:tcW w:type="dxa" w:w="47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Industry avg: 8–12%. AI coaching drives stickiness</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Free-to-Premium Conversion</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2–4%</w:t>
            </w:r>
          </w:p>
        </w:tc>
        <w:tc>
          <w:tcPr>
            <w:tcW w:type="dxa" w:w="4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Industry standard for freemium apps</w:t>
            </w:r>
          </w:p>
        </w:tc>
      </w:tr>
      <w:tr>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App Store Rating</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4.5+ stars</w:t>
            </w:r>
          </w:p>
        </w:tc>
        <w:tc>
          <w:tcPr>
            <w:tcW w:type="dxa" w:w="47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Focus on early user experience and bug response</w:t>
            </w:r>
          </w:p>
        </w:tc>
      </w:tr>
    </w:tbl>
    <w:p>
      <w:pPr>
        <w:spacing w:after="120"/>
      </w:pPr>
    </w:p>
    <w:p>
      <w:pPr>
        <w:pStyle w:val="Heading2"/>
      </w:pPr>
      <w:r>
        <w:t xml:space="preserve">6.2 Growth Phase (Months 4–12)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4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Total Downloads</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5,000–10,000</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Content marketing, App Store Optimization, referrals</w:t>
            </w:r>
          </w:p>
        </w:tc>
      </w:tr>
      <w:tr>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Monthly Active Users (MAU)</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1,500–3,000</w:t>
            </w:r>
          </w:p>
        </w:tc>
        <w:tc>
          <w:tcPr>
            <w:tcW w:type="dxa" w:w="45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Based on 30–40% download-to-MAU conversion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Paid Subscribers</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150–400</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3–5% of MAU converting to premium</w:t>
            </w:r>
          </w:p>
        </w:tc>
      </w:tr>
      <w:tr>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Monthly Recurring Revenue</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$750–$2,000</w:t>
            </w:r>
          </w:p>
        </w:tc>
        <w:tc>
          <w:tcPr>
            <w:tcW w:type="dxa" w:w="45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Based on $4.99/mo avg subscription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Annual Revenue Run Rate</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$9K–$24K</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Year 1 baseline for solo-founder operation</w:t>
            </w:r>
          </w:p>
        </w:tc>
      </w:tr>
      <w:tr>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DAU/MAU Ratio</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30–40%</w:t>
            </w:r>
          </w:p>
        </w:tc>
        <w:tc>
          <w:tcPr>
            <w:tcW w:type="dxa" w:w="45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Target indicates strong engagement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NPS Score</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40+</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Good benchmark; aim for 50+ at maturity</w:t>
            </w:r>
          </w:p>
        </w:tc>
      </w:tr>
    </w:tbl>
    <w:p>
      <w:pPr>
        <w:spacing w:after="120"/>
      </w:pPr>
    </w:p>
    <w:p>
      <w:pPr>
        <w:spacing w:after="160"/>
      </w:pPr>
      <w:r>
        <w:rPr>
          <w:rFonts w:ascii="Arial" w:cs="Arial" w:eastAsia="Arial" w:hAnsi="Arial"/>
          <w:b/>
          <w:bCs/>
          <w:color w:val="2C3E50"/>
          <w:sz w:val="22"/>
          <w:szCs w:val="22"/>
        </w:rPr>
        <w:t xml:space="preserve">Honesty Note: </w:t>
      </w:r>
      <w:r>
        <w:rPr>
          <w:rFonts w:ascii="Arial" w:cs="Arial" w:eastAsia="Arial" w:hAnsi="Arial"/>
          <w:color w:val="2C3E50"/>
          <w:sz w:val="22"/>
          <w:szCs w:val="22"/>
        </w:rPr>
        <w:t xml:space="preserve">These are realistic, conservative targets for a bootstrapped solo-founder operation. The mental health app space is competitive and user acquisition without paid marketing budget will be gradual. The app’s strongest growth lever is its unique combination of features (no direct competitor offers everything it does), word-of-mouth from engaged users, and potential virality through the buddy system. Significant scale (50K+ users) will likely require either marketing investment, B2B partnerships, or viral organic growth.</w:t>
      </w:r>
    </w:p>
    <w:p>
      <w:pPr>
        <w:pStyle w:val="Heading2"/>
      </w:pPr>
      <w:r>
        <w:t xml:space="preserve">6.3 Scale Phase (Year 2+)</w:t>
      </w:r>
    </w:p>
    <w:p>
      <w:pPr>
        <w:pStyle w:val="ListParagraph"/>
        <w:numPr>
          <w:ilvl w:val="0"/>
          <w:numId w:val="2"/>
        </w:numPr>
        <w:spacing w:after="80"/>
      </w:pPr>
      <w:r>
        <w:rPr>
          <w:rFonts w:ascii="Arial" w:cs="Arial" w:eastAsia="Arial" w:hAnsi="Arial"/>
          <w:color w:val="2C3E50"/>
          <w:sz w:val="22"/>
          <w:szCs w:val="22"/>
        </w:rPr>
        <w:t xml:space="preserve">Android launch via Capacitor (same React codebase, minimal additional development)</w:t>
      </w:r>
    </w:p>
    <w:p>
      <w:pPr>
        <w:pStyle w:val="ListParagraph"/>
        <w:numPr>
          <w:ilvl w:val="0"/>
          <w:numId w:val="2"/>
        </w:numPr>
        <w:spacing w:after="80"/>
      </w:pPr>
      <w:r>
        <w:rPr>
          <w:rFonts w:ascii="Arial" w:cs="Arial" w:eastAsia="Arial" w:hAnsi="Arial"/>
          <w:color w:val="2C3E50"/>
          <w:sz w:val="22"/>
          <w:szCs w:val="22"/>
        </w:rPr>
        <w:t xml:space="preserve">Corporate wellness partnerships (B2B revenue stream)</w:t>
      </w:r>
    </w:p>
    <w:p>
      <w:pPr>
        <w:pStyle w:val="ListParagraph"/>
        <w:numPr>
          <w:ilvl w:val="0"/>
          <w:numId w:val="2"/>
        </w:numPr>
        <w:spacing w:after="80"/>
      </w:pPr>
      <w:r>
        <w:rPr>
          <w:rFonts w:ascii="Arial" w:cs="Arial" w:eastAsia="Arial" w:hAnsi="Arial"/>
          <w:color w:val="2C3E50"/>
          <w:sz w:val="22"/>
          <w:szCs w:val="22"/>
        </w:rPr>
        <w:t xml:space="preserve">Therapist collaboration features (integration with clinical workflows)</w:t>
      </w:r>
    </w:p>
    <w:p>
      <w:pPr>
        <w:pStyle w:val="ListParagraph"/>
        <w:numPr>
          <w:ilvl w:val="0"/>
          <w:numId w:val="2"/>
        </w:numPr>
        <w:spacing w:after="80"/>
      </w:pPr>
      <w:r>
        <w:rPr>
          <w:rFonts w:ascii="Arial" w:cs="Arial" w:eastAsia="Arial" w:hAnsi="Arial"/>
          <w:color w:val="2C3E50"/>
          <w:sz w:val="22"/>
          <w:szCs w:val="22"/>
        </w:rPr>
        <w:t xml:space="preserve">Healthcare system integrations (leverage Medicare digital health codes)</w:t>
      </w:r>
    </w:p>
    <w:p>
      <w:pPr>
        <w:pStyle w:val="ListParagraph"/>
        <w:numPr>
          <w:ilvl w:val="0"/>
          <w:numId w:val="2"/>
        </w:numPr>
        <w:spacing w:after="80"/>
      </w:pPr>
      <w:r>
        <w:rPr>
          <w:rFonts w:ascii="Arial" w:cs="Arial" w:eastAsia="Arial" w:hAnsi="Arial"/>
          <w:color w:val="2C3E50"/>
          <w:sz w:val="22"/>
          <w:szCs w:val="22"/>
        </w:rPr>
        <w:t xml:space="preserve">Enterprise/workplace wellness deployments</w:t>
      </w:r>
    </w:p>
    <w:p>
      <w:pPr>
        <w:pStyle w:val="ListParagraph"/>
        <w:numPr>
          <w:ilvl w:val="0"/>
          <w:numId w:val="2"/>
        </w:numPr>
        <w:spacing w:after="80"/>
      </w:pPr>
      <w:r>
        <w:rPr>
          <w:rFonts w:ascii="Arial" w:cs="Arial" w:eastAsia="Arial" w:hAnsi="Arial"/>
          <w:color w:val="2C3E50"/>
          <w:sz w:val="22"/>
          <w:szCs w:val="22"/>
        </w:rPr>
        <w:t xml:space="preserve">Voice-first AI interface expansion</w:t>
      </w:r>
    </w:p>
    <w:p>
      <w:r>
        <w:br w:type="page"/>
      </w:r>
    </w:p>
    <w:p>
      <w:pPr>
        <w:pStyle w:val="Heading1"/>
      </w:pPr>
      <w:r>
        <w:t xml:space="preserve">7. Rebranding Analysis</w:t>
      </w:r>
    </w:p>
    <w:p>
      <w:pPr>
        <w:spacing w:after="160"/>
      </w:pPr>
      <w:r>
        <w:rPr>
          <w:rFonts w:ascii="Arial" w:cs="Arial" w:eastAsia="Arial" w:hAnsi="Arial"/>
          <w:color w:val="2C3E50"/>
          <w:sz w:val="22"/>
          <w:szCs w:val="22"/>
        </w:rPr>
        <w:t xml:space="preserve">The founder is considering renaming the app to create a more universally appealing, positive-reinforcement brand. Below is a detailed evaluation of each option.</w:t>
      </w:r>
    </w:p>
    <w:p>
      <w:pPr>
        <w:pStyle w:val="Heading2"/>
      </w:pPr>
      <w:r>
        <w:t xml:space="preserve">7.1 Current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35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Pros</w:t>
            </w:r>
          </w:p>
        </w:tc>
        <w:tc>
          <w:tcPr>
            <w:tcW w:type="dxa" w:w="35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MJ’s Superstars</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Personal, original, memorable</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Unclear purpose from name alone; “MJ” could confuse with Michael Jackson/Jordan brands</w:t>
            </w:r>
          </w:p>
        </w:tc>
      </w:tr>
      <w:tr>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White Mike</w:t>
            </w:r>
          </w:p>
        </w:tc>
        <w:tc>
          <w:tcPr>
            <w:tcW w:type="dxa" w:w="358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Authentic personal story, strong origin narrative</w:t>
            </w:r>
          </w:p>
        </w:tc>
        <w:tc>
          <w:tcPr>
            <w:tcW w:type="dxa" w:w="358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May raise questions about racial connotations; less universal appeal; harder to scale beyond founder’s personal brand</w:t>
            </w:r>
          </w:p>
        </w:tc>
      </w:tr>
    </w:tbl>
    <w:p>
      <w:pPr>
        <w:spacing w:after="120"/>
      </w:pPr>
    </w:p>
    <w:p>
      <w:pPr>
        <w:pStyle w:val="Heading2"/>
      </w:pPr>
      <w:r>
        <w:t xml:space="preserve">7.2 Proposed New Names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1560"/>
      </w:tblGrid>
      <w:tr>
        <w:trPr>
          <w:tblHeader/>
        </w:trPr>
        <w:tc>
          <w:tcPr>
            <w:tcW w:type="dxa" w:w="1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w:t>
            </w:r>
          </w:p>
        </w:tc>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Concerns</w:t>
            </w:r>
          </w:p>
        </w:tc>
        <w:tc>
          <w:tcPr>
            <w:tcW w:type="dxa" w:w="1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Trademark Risk</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Crush It!</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Action-oriented, energetic, victory mindset. Aligns with gamification. Familiar motivational phrase (Gary Vaynerchuk’s book).</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Senada Greca has a fitness app called “CRUSH IT”. Gary Vee’s book brand association. Generic phrase may be hard to trademark.</w:t>
            </w:r>
          </w:p>
        </w:tc>
        <w:tc>
          <w:tcPr>
            <w:tcW w:type="dxa" w:w="1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MEDIUM-HIGH</w:t>
            </w:r>
          </w:p>
        </w:tc>
      </w:tr>
      <w:tr>
        <w:tc>
          <w:tcPr>
            <w:tcW w:type="dxa" w:w="1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Crushed It!</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Past-tense celebration, reinforces accomplishment. Unique spin on familiar phrase. Feels rewarding after completing a goal.</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Less common in app naming. Could sound like destruction rather than achievement to some. Past tense less action-driving.</w:t>
            </w:r>
          </w:p>
        </w:tc>
        <w:tc>
          <w:tcPr>
            <w:tcW w:type="dxa" w:w="15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MEDIUM</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Let’s Go!</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Universal excitement, inclusive ("we" energy), high energy. Works great as push notification copy. No major competing apps found.</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Very generic phrase. Extremely difficult to trademark or own in search. May not communicate app’s purpose.</w:t>
            </w:r>
          </w:p>
        </w:tc>
        <w:tc>
          <w:tcPr>
            <w:tcW w:type="dxa" w:w="1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HIGH (genericness)</w:t>
            </w:r>
          </w:p>
        </w:tc>
      </w:tr>
    </w:tbl>
    <w:p>
      <w:pPr>
        <w:spacing w:after="120"/>
      </w:pPr>
    </w:p>
    <w:p>
      <w:pPr>
        <w:pStyle w:val="Heading2"/>
      </w:pPr>
      <w:r>
        <w:t xml:space="preserve">7.3 Naming Recommendation</w:t>
      </w:r>
    </w:p>
    <w:p>
      <w:pPr>
        <w:spacing w:after="160"/>
      </w:pPr>
      <w:r>
        <w:rPr>
          <w:rFonts w:ascii="Arial" w:cs="Arial" w:eastAsia="Arial" w:hAnsi="Arial"/>
          <w:b/>
          <w:bCs/>
          <w:color w:val="2C3E50"/>
          <w:sz w:val="22"/>
          <w:szCs w:val="22"/>
        </w:rPr>
        <w:t xml:space="preserve">Top Recommendation: Crushed It!</w:t>
      </w:r>
    </w:p>
    <w:p>
      <w:pPr>
        <w:spacing w:after="160"/>
      </w:pPr>
      <w:r>
        <w:rPr>
          <w:rFonts w:ascii="Arial" w:cs="Arial" w:eastAsia="Arial" w:hAnsi="Arial"/>
          <w:color w:val="2C3E50"/>
          <w:sz w:val="22"/>
          <w:szCs w:val="22"/>
        </w:rPr>
        <w:t xml:space="preserve">"Crushed It!" is the strongest option for several reasons. It naturally aligns with the app’s core loop: you set a goal, you work on it, and when you complete it — you crushed it. The past-tense framing creates a built-in celebration moment that reinforces positive behavior. It’s distinct enough to stand apart from Gary Vee’s "Crush It" (different tense, different context), avoids the existing fitness app conflict, and is more ownable than "Let’s Go" which is too generic for search and branding.</w:t>
      </w:r>
    </w:p>
    <w:p>
      <w:pPr>
        <w:spacing w:after="160"/>
      </w:pPr>
      <w:r>
        <w:rPr>
          <w:rFonts w:ascii="Arial" w:cs="Arial" w:eastAsia="Arial" w:hAnsi="Arial"/>
          <w:b/>
          <w:bCs/>
          <w:color w:val="2C3E50"/>
          <w:sz w:val="22"/>
          <w:szCs w:val="22"/>
        </w:rPr>
        <w:t xml:space="preserve">How it works in context: </w:t>
      </w:r>
      <w:r>
        <w:rPr>
          <w:rFonts w:ascii="Arial" w:cs="Arial" w:eastAsia="Arial" w:hAnsi="Arial"/>
          <w:color w:val="2C3E50"/>
          <w:sz w:val="22"/>
          <w:szCs w:val="22"/>
        </w:rPr>
        <w:t xml:space="preserve">"You completed 7 days in a row — Crushed It!" / "3 goals done today? You Crushed It!" / "Open Crushed It! and log your mood" / "I use Crushed It! for my daily wellness" — the name becomes both the brand and the reward language.</w:t>
      </w:r>
    </w:p>
    <w:p>
      <w:pPr>
        <w:spacing w:after="160"/>
      </w:pPr>
      <w:r>
        <w:rPr>
          <w:rFonts w:ascii="Arial" w:cs="Arial" w:eastAsia="Arial" w:hAnsi="Arial"/>
          <w:b/>
          <w:bCs/>
          <w:color w:val="2C3E50"/>
          <w:sz w:val="22"/>
          <w:szCs w:val="22"/>
        </w:rPr>
        <w:t xml:space="preserve">Alternative: </w:t>
      </w:r>
      <w:r>
        <w:rPr>
          <w:rFonts w:ascii="Arial" w:cs="Arial" w:eastAsia="Arial" w:hAnsi="Arial"/>
          <w:color w:val="2C3E50"/>
          <w:sz w:val="22"/>
          <w:szCs w:val="22"/>
        </w:rPr>
        <w:t xml:space="preserve">If trademark clearance fails for Crushed It!, consider compound variations like "CrushGoals" or "GoalCrusher" which communicate purpose more clearly and may be more trademarkable. "Let’s Go!" works best as a tagline or in-app catchphrase rather than the app name itself.</w:t>
      </w:r>
    </w:p>
    <w:p>
      <w:pPr>
        <w:spacing w:after="160"/>
      </w:pPr>
      <w:r>
        <w:rPr>
          <w:rFonts w:ascii="Arial" w:cs="Arial" w:eastAsia="Arial" w:hAnsi="Arial"/>
          <w:b/>
          <w:bCs/>
          <w:color w:val="2C3E50"/>
          <w:sz w:val="22"/>
          <w:szCs w:val="22"/>
        </w:rPr>
        <w:t xml:space="preserve">Critical Next Step: </w:t>
      </w:r>
      <w:r>
        <w:rPr>
          <w:rFonts w:ascii="Arial" w:cs="Arial" w:eastAsia="Arial" w:hAnsi="Arial"/>
          <w:color w:val="2C3E50"/>
          <w:sz w:val="22"/>
          <w:szCs w:val="22"/>
        </w:rPr>
        <w:t xml:space="preserve">Before committing to any name, conduct a formal trademark search via the USPTO TESS database and hire a trademark attorney for a clearance opinion. Check App Store availability for the exact name. Register the matching domain name immediately upon selection.</w:t>
      </w:r>
    </w:p>
    <w:p>
      <w:pPr>
        <w:pStyle w:val="Heading1"/>
      </w:pPr>
      <w:r>
        <w:t xml:space="preserve">8. Strengths, Risks &amp; Mitigations</w:t>
      </w:r>
    </w:p>
    <w:p>
      <w:pPr>
        <w:pStyle w:val="Heading2"/>
      </w:pPr>
      <w:r>
        <w:t xml:space="preserve">8.1 Key Strengths</w:t>
      </w:r>
    </w:p>
    <w:p>
      <w:pPr>
        <w:pStyle w:val="ListParagraph"/>
        <w:numPr>
          <w:ilvl w:val="0"/>
          <w:numId w:val="2"/>
        </w:numPr>
        <w:spacing w:after="80"/>
      </w:pPr>
      <w:r>
        <w:rPr>
          <w:rFonts w:ascii="Arial" w:cs="Arial" w:eastAsia="Arial" w:hAnsi="Arial"/>
          <w:color w:val="2C3E50"/>
          <w:sz w:val="22"/>
          <w:szCs w:val="22"/>
        </w:rPr>
        <w:t xml:space="preserve">Fully built product: 6 development phases complete. iOS app archived and submitted. Not a prototype — this is a launched product.</w:t>
      </w:r>
    </w:p>
    <w:p>
      <w:pPr>
        <w:pStyle w:val="ListParagraph"/>
        <w:numPr>
          <w:ilvl w:val="0"/>
          <w:numId w:val="2"/>
        </w:numPr>
        <w:spacing w:after="80"/>
      </w:pPr>
      <w:r>
        <w:rPr>
          <w:rFonts w:ascii="Arial" w:cs="Arial" w:eastAsia="Arial" w:hAnsi="Arial"/>
          <w:color w:val="2C3E50"/>
          <w:sz w:val="22"/>
          <w:szCs w:val="22"/>
        </w:rPr>
        <w:t xml:space="preserve">Unique feature combination: No single competitor combines AI coaching + gamified goals + mood tracking + journaling + community + Apple Watch.</w:t>
      </w:r>
    </w:p>
    <w:p>
      <w:pPr>
        <w:pStyle w:val="ListParagraph"/>
        <w:numPr>
          <w:ilvl w:val="0"/>
          <w:numId w:val="2"/>
        </w:numPr>
        <w:spacing w:after="80"/>
      </w:pPr>
      <w:r>
        <w:rPr>
          <w:rFonts w:ascii="Arial" w:cs="Arial" w:eastAsia="Arial" w:hAnsi="Arial"/>
          <w:color w:val="2C3E50"/>
          <w:sz w:val="22"/>
          <w:szCs w:val="22"/>
        </w:rPr>
        <w:t xml:space="preserve">Authentic founder story: The origin narrative (coaching IP, personal development philosophy, “Everything is Reps”) creates genuine brand differentiation.</w:t>
      </w:r>
    </w:p>
    <w:p>
      <w:pPr>
        <w:pStyle w:val="ListParagraph"/>
        <w:numPr>
          <w:ilvl w:val="0"/>
          <w:numId w:val="2"/>
        </w:numPr>
        <w:spacing w:after="80"/>
      </w:pPr>
      <w:r>
        <w:rPr>
          <w:rFonts w:ascii="Arial" w:cs="Arial" w:eastAsia="Arial" w:hAnsi="Arial"/>
          <w:color w:val="2C3E50"/>
          <w:sz w:val="22"/>
          <w:szCs w:val="22"/>
        </w:rPr>
        <w:t xml:space="preserve">AI sophistication: Claude integration includes 12 memory types, circuit breaker resilience, prompt injection defense, crisis detection, and personalization extraction — not a basic chatbot wrapper.</w:t>
      </w:r>
    </w:p>
    <w:p>
      <w:pPr>
        <w:pStyle w:val="ListParagraph"/>
        <w:numPr>
          <w:ilvl w:val="0"/>
          <w:numId w:val="2"/>
        </w:numPr>
        <w:spacing w:after="80"/>
      </w:pPr>
      <w:r>
        <w:rPr>
          <w:rFonts w:ascii="Arial" w:cs="Arial" w:eastAsia="Arial" w:hAnsi="Arial"/>
          <w:color w:val="2C3E50"/>
          <w:sz w:val="22"/>
          <w:szCs w:val="22"/>
        </w:rPr>
        <w:t xml:space="preserve">Gamification depth: Multi-layer engagement system (daily bonuses, streaks with flame levels, flash challenges, comeback bonuses, milestone celebrations) designed around behavioral psychology.</w:t>
      </w:r>
    </w:p>
    <w:p>
      <w:pPr>
        <w:pStyle w:val="ListParagraph"/>
        <w:numPr>
          <w:ilvl w:val="0"/>
          <w:numId w:val="2"/>
        </w:numPr>
        <w:spacing w:after="80"/>
      </w:pPr>
      <w:r>
        <w:rPr>
          <w:rFonts w:ascii="Arial" w:cs="Arial" w:eastAsia="Arial" w:hAnsi="Arial"/>
          <w:color w:val="2C3E50"/>
          <w:sz w:val="22"/>
          <w:szCs w:val="22"/>
        </w:rPr>
        <w:t xml:space="preserve">Security-first architecture: AES-256-GCM encryption, HIPAA-compliant infrastructure, tiered rate limiting, JWT with blacklisting.</w:t>
      </w:r>
    </w:p>
    <w:p>
      <w:pPr>
        <w:pStyle w:val="ListParagraph"/>
        <w:numPr>
          <w:ilvl w:val="0"/>
          <w:numId w:val="2"/>
        </w:numPr>
        <w:spacing w:after="80"/>
      </w:pPr>
      <w:r>
        <w:rPr>
          <w:rFonts w:ascii="Arial" w:cs="Arial" w:eastAsia="Arial" w:hAnsi="Arial"/>
          <w:color w:val="2C3E50"/>
          <w:sz w:val="22"/>
          <w:szCs w:val="22"/>
        </w:rPr>
        <w:t xml:space="preserve">Market timing: Post-COVID mental health awareness, Medicare digital health codes, 74% employer wellness adoption.</w:t>
      </w:r>
    </w:p>
    <w:p>
      <w:pPr>
        <w:pStyle w:val="Heading2"/>
      </w:pPr>
      <w:r>
        <w:t xml:space="preserve">8.2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User acquisition without marketing budget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HIGH</w:t>
            </w:r>
          </w:p>
        </w:tc>
        <w:tc>
          <w:tcPr>
            <w:tcW w:type="dxa" w:w="5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Leverage buddy system virality, App Store Optimization, content marketing, community building. Consider small paid acquisition budget ($500–$1K/mo test).</w:t>
            </w:r>
          </w:p>
        </w:tc>
      </w:tr>
      <w:tr>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Retention challenge (industry avg 10–15% D7)</w:t>
            </w:r>
          </w:p>
        </w:tc>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HIGH</w:t>
            </w:r>
          </w:p>
        </w:tc>
        <w:tc>
          <w:tcPr>
            <w:tcW w:type="dxa" w:w="53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Gamification engine, personalized AI coaching, push notification system, and streak mechanics all designed to drive retention above benchmarks.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Claude API cost at scale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5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Current rate limiting (20 msgs/min). Optimize prompt length (currently 3000+ lines). Implement message caching for common responses. Budget ~$0.02–0.05/conversation.</w:t>
            </w:r>
          </w:p>
        </w:tc>
      </w:tr>
      <w:tr>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Competition from well-funded incumbents</w:t>
            </w:r>
          </w:p>
        </w:tc>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53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Differentiate on feature completeness and authentic coaching philosophy. Niche positioning (goal achievement + mental health) avoids direct competition with meditation-focused apps.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 Store rejection risk</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LOW-MEDIUM</w:t>
            </w:r>
          </w:p>
        </w:tc>
        <w:tc>
          <w:tcPr>
            <w:tcW w:type="dxa" w:w="5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Mental health disclaimers, crisis resources, and “not a medical device” language already implemented. Review notes prepared.</w:t>
            </w:r>
          </w:p>
        </w:tc>
      </w:tr>
      <w:tr>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Solo founder operational risk</w:t>
            </w:r>
          </w:p>
        </w:tc>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53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Automated deployment, error tracking (Sentry), and infrastructure-as-code reduce operational burden. Consider technical co-founder or contractor as user base grows.</w:t>
            </w:r>
          </w:p>
        </w:tc>
      </w:tr>
    </w:tbl>
    <w:p>
      <w:pPr>
        <w:spacing w:after="120"/>
      </w:pPr>
    </w:p>
    <w:p>
      <w:pPr>
        <w:pStyle w:val="Heading1"/>
      </w:pPr>
      <w:r>
        <w:t xml:space="preserve">9. Financial Projections (Conservative, 3-Year)</w:t>
      </w:r>
    </w:p>
    <w:p>
      <w:pPr>
        <w:spacing w:after="160"/>
      </w:pPr>
      <w:r>
        <w:rPr>
          <w:rFonts w:ascii="Arial" w:cs="Arial" w:eastAsia="Arial" w:hAnsi="Arial"/>
          <w:color w:val="2C3E50"/>
          <w:sz w:val="22"/>
          <w:szCs w:val="22"/>
        </w:rPr>
        <w:t xml:space="preserve">The following projections assume a bootstrapped, solo-founder operation with minimal paid marketing. All figures are conservative estimates based on industry benchmarks for the mental health and wellness app category. </w:t>
      </w:r>
      <w:r>
        <w:rPr>
          <w:rFonts w:ascii="Arial" w:cs="Arial" w:eastAsia="Arial" w:hAnsi="Arial"/>
          <w:b/>
          <w:bCs/>
          <w:color w:val="2C3E50"/>
          <w:sz w:val="22"/>
          <w:szCs w:val="22"/>
        </w:rPr>
        <w:t xml:space="preserve">These are not guarantees — they represent achievable targets given consistent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2200"/>
        <w:gridCol w:w="2660"/>
      </w:tblGrid>
      <w:tr>
        <w:trPr>
          <w:tblHeader/>
        </w:trP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7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1</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2</w:t>
            </w:r>
          </w:p>
        </w:tc>
        <w:tc>
          <w:tcPr>
            <w:tcW w:type="dxa" w:w="26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3</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Total Downloads</w:t>
            </w:r>
          </w:p>
        </w:tc>
        <w:tc>
          <w:tcPr>
            <w:tcW w:type="dxa" w:w="1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5K–10K</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25K–50K</w:t>
            </w:r>
          </w:p>
        </w:tc>
        <w:tc>
          <w:tcPr>
            <w:tcW w:type="dxa" w:w="26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75K–150K</w:t>
            </w:r>
          </w:p>
        </w:tc>
      </w:tr>
      <w:tr>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Monthly Active Users</w:t>
            </w:r>
          </w:p>
        </w:tc>
        <w:tc>
          <w:tcPr>
            <w:tcW w:type="dxa" w:w="1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1.5K–3K</w:t>
            </w:r>
          </w:p>
        </w:tc>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7K–15K</w:t>
            </w:r>
          </w:p>
        </w:tc>
        <w:tc>
          <w:tcPr>
            <w:tcW w:type="dxa" w:w="26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20K–45K</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Paid Subscribers</w:t>
            </w:r>
          </w:p>
        </w:tc>
        <w:tc>
          <w:tcPr>
            <w:tcW w:type="dxa" w:w="1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150–400</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700–1,500</w:t>
            </w:r>
          </w:p>
        </w:tc>
        <w:tc>
          <w:tcPr>
            <w:tcW w:type="dxa" w:w="26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2K–5K</w:t>
            </w:r>
          </w:p>
        </w:tc>
      </w:tr>
      <w:tr>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Avg. Revenue/Subscriber/Mo</w:t>
            </w:r>
          </w:p>
        </w:tc>
        <w:tc>
          <w:tcPr>
            <w:tcW w:type="dxa" w:w="1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$4.99</w:t>
            </w:r>
          </w:p>
        </w:tc>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$6.99 (price increase)</w:t>
            </w:r>
          </w:p>
        </w:tc>
        <w:tc>
          <w:tcPr>
            <w:tcW w:type="dxa" w:w="26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$8.99 (tiered)</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Monthly Recurring Revenue</w:t>
            </w:r>
          </w:p>
        </w:tc>
        <w:tc>
          <w:tcPr>
            <w:tcW w:type="dxa" w:w="1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$750–$2K</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$5K–$10K</w:t>
            </w:r>
          </w:p>
        </w:tc>
        <w:tc>
          <w:tcPr>
            <w:tcW w:type="dxa" w:w="26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$18K–$45K</w:t>
            </w:r>
          </w:p>
        </w:tc>
      </w:tr>
      <w:tr>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Annual Revenue</w:t>
            </w:r>
          </w:p>
        </w:tc>
        <w:tc>
          <w:tcPr>
            <w:tcW w:type="dxa" w:w="17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$9K–$24K</w:t>
            </w:r>
          </w:p>
        </w:tc>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$60K–$120K</w:t>
            </w:r>
          </w:p>
        </w:tc>
        <w:tc>
          <w:tcPr>
            <w:tcW w:type="dxa" w:w="26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$216K–$540K</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Key Milestone</w:t>
            </w:r>
          </w:p>
        </w:tc>
        <w:tc>
          <w:tcPr>
            <w:tcW w:type="dxa" w:w="1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Product-market fit</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Android launch + B2B</w:t>
            </w:r>
          </w:p>
        </w:tc>
        <w:tc>
          <w:tcPr>
            <w:tcW w:type="dxa" w:w="26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Profitability / fundraise</w:t>
            </w:r>
          </w:p>
        </w:tc>
      </w:tr>
    </w:tbl>
    <w:p>
      <w:pPr>
        <w:spacing w:after="120"/>
      </w:pPr>
    </w:p>
    <w:p>
      <w:pPr>
        <w:spacing w:after="160"/>
      </w:pPr>
      <w:r>
        <w:rPr>
          <w:rFonts w:ascii="Arial" w:cs="Arial" w:eastAsia="Arial" w:hAnsi="Arial"/>
          <w:b/>
          <w:bCs/>
          <w:color w:val="2C3E50"/>
          <w:sz w:val="22"/>
          <w:szCs w:val="22"/>
        </w:rPr>
        <w:t xml:space="preserve">Assumptions: </w:t>
      </w:r>
      <w:r>
        <w:rPr>
          <w:rFonts w:ascii="Arial" w:cs="Arial" w:eastAsia="Arial" w:hAnsi="Arial"/>
          <w:color w:val="2C3E50"/>
          <w:sz w:val="22"/>
          <w:szCs w:val="22"/>
        </w:rPr>
        <w:t xml:space="preserve">3–5% free-to-paid conversion (industry standard for freemium wellness apps). 30–40% DAU/MAU ratio indicating healthy engagement. Year 2 assumes Android launch doubling addressable market and initial B2B corporate wellness contracts. Year 3 assumes price optimization and enterprise partnerships. Claude API costs estimated at $200–$500/month at Year 1 scale, $1K–$3K at Year 3.</w:t>
      </w:r>
    </w:p>
    <w:p>
      <w:pPr>
        <w:spacing w:after="160"/>
      </w:pPr>
      <w:r>
        <w:rPr>
          <w:rFonts w:ascii="Arial" w:cs="Arial" w:eastAsia="Arial" w:hAnsi="Arial"/>
          <w:b/>
          <w:bCs/>
          <w:color w:val="2C3E50"/>
          <w:sz w:val="22"/>
          <w:szCs w:val="22"/>
        </w:rPr>
        <w:t xml:space="preserve">Upside Scenario: </w:t>
      </w:r>
      <w:r>
        <w:rPr>
          <w:rFonts w:ascii="Arial" w:cs="Arial" w:eastAsia="Arial" w:hAnsi="Arial"/>
          <w:color w:val="2C3E50"/>
          <w:sz w:val="22"/>
          <w:szCs w:val="22"/>
        </w:rPr>
        <w:t xml:space="preserve">If the app achieves viral organic growth through the buddy system, or secures a corporate wellness partnership, Year 2 revenue could reach $200K–$500K. The B2B channel is the highest-leverage growth opportunity — a single enterprise contract for 1,000 employees at $3/user/month = $36K/year.</w:t>
      </w:r>
    </w:p>
    <w:p>
      <w:r>
        <w:br w:type="page"/>
      </w:r>
    </w:p>
    <w:p>
      <w:pPr>
        <w:pStyle w:val="Heading1"/>
      </w:pPr>
      <w:r>
        <w:t xml:space="preserve">10.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800"/>
        <w:gridCol w:w="3060"/>
      </w:tblGrid>
      <w:tr>
        <w:trPr>
          <w:tblHeader/>
        </w:trPr>
        <w:tc>
          <w:tcPr>
            <w:tcW w:type="dxa" w:w="9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0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 App Store review process and go live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1–2 weeks</w:t>
            </w:r>
          </w:p>
        </w:tc>
        <w:tc>
          <w:tcPr>
            <w:tcW w:type="dxa" w:w="30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Launch and begin user acquisition</w:t>
            </w:r>
          </w:p>
        </w:tc>
      </w:tr>
      <w:tr>
        <w:tc>
          <w:tcPr>
            <w:tcW w:type="dxa" w:w="9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3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Conduct trademark search for preferred name (Crushed It!)</w:t>
            </w:r>
          </w:p>
        </w:tc>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This week</w:t>
            </w:r>
          </w:p>
        </w:tc>
        <w:tc>
          <w:tcPr>
            <w:tcW w:type="dxa" w:w="30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Enable rebrand decision</w:t>
            </w:r>
          </w:p>
        </w:tc>
      </w:tr>
      <w:tr>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up analytics tracking (Mixpanel events are coded, needs token)</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2–3 days</w:t>
            </w:r>
          </w:p>
        </w:tc>
        <w:tc>
          <w:tcPr>
            <w:tcW w:type="dxa" w:w="30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Data-driven iteration from Day 1</w:t>
            </w:r>
          </w:p>
        </w:tc>
      </w:tr>
      <w:tr>
        <w:tc>
          <w:tcPr>
            <w:tcW w:type="dxa" w:w="9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3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Configure Sentry error tracking for production monitoring</w:t>
            </w:r>
          </w:p>
        </w:tc>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1 day</w:t>
            </w:r>
          </w:p>
        </w:tc>
        <w:tc>
          <w:tcPr>
            <w:tcW w:type="dxa" w:w="30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Catch issues before users report them</w:t>
            </w:r>
          </w:p>
        </w:tc>
      </w:tr>
      <w:tr>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Launch social media presence under new brand name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Week 2–3</w:t>
            </w:r>
          </w:p>
        </w:tc>
        <w:tc>
          <w:tcPr>
            <w:tcW w:type="dxa" w:w="30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Begin organic audience building</w:t>
            </w:r>
          </w:p>
        </w:tc>
      </w:tr>
      <w:tr>
        <w:tc>
          <w:tcPr>
            <w:tcW w:type="dxa" w:w="9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6</w:t>
            </w:r>
          </w:p>
        </w:tc>
        <w:tc>
          <w:tcPr>
            <w:tcW w:type="dxa" w:w="3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Recruit 20–50 beta users for feedback and App Store reviews</w:t>
            </w:r>
          </w:p>
        </w:tc>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Month 1</w:t>
            </w:r>
          </w:p>
        </w:tc>
        <w:tc>
          <w:tcPr>
            <w:tcW w:type="dxa" w:w="30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Critical for App Store ranking and SEO</w:t>
            </w:r>
          </w:p>
        </w:tc>
      </w:tr>
      <w:tr>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w:t>
            </w:r>
          </w:p>
        </w:tc>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Optimize Claude prompt token efficiency (currently 3000+ lines)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Month 1–2</w:t>
            </w:r>
          </w:p>
        </w:tc>
        <w:tc>
          <w:tcPr>
            <w:tcW w:type="dxa" w:w="30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Reduce API costs by 30–50%</w:t>
            </w:r>
          </w:p>
        </w:tc>
      </w:tr>
      <w:tr>
        <w:tc>
          <w:tcPr>
            <w:tcW w:type="dxa" w:w="9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8</w:t>
            </w:r>
          </w:p>
        </w:tc>
        <w:tc>
          <w:tcPr>
            <w:tcW w:type="dxa" w:w="3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Build App Store Optimization strategy (screenshots, keywords, description)</w:t>
            </w:r>
          </w:p>
        </w:tc>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Month 1</w:t>
            </w:r>
          </w:p>
        </w:tc>
        <w:tc>
          <w:tcPr>
            <w:tcW w:type="dxa" w:w="30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color w:val="2C3E50"/>
                <w:sz w:val="20"/>
                <w:szCs w:val="20"/>
              </w:rPr>
              <w:t xml:space="preserve">Drive organic discovery</w:t>
            </w:r>
          </w:p>
        </w:tc>
      </w:tr>
    </w:tbl>
    <w:p>
      <w:pPr>
        <w:spacing w:after="120"/>
      </w:pPr>
    </w:p>
    <w:p>
      <w:pPr>
        <w:pStyle w:val="Heading1"/>
      </w:pPr>
      <w:r>
        <w:t xml:space="preserve">11. Conclusion</w:t>
      </w:r>
    </w:p>
    <w:p>
      <w:pPr>
        <w:spacing w:after="160"/>
      </w:pPr>
      <w:r>
        <w:rPr>
          <w:rFonts w:ascii="Arial" w:cs="Arial" w:eastAsia="Arial" w:hAnsi="Arial"/>
          <w:color w:val="2C3E50"/>
          <w:sz w:val="22"/>
          <w:szCs w:val="22"/>
        </w:rPr>
        <w:t xml:space="preserve">Project MJ represents a genuinely differentiated product in a rapidly growing market. The combination of AI-powered coaching, gamified goal achievement, mood tracking, journaling, and community — all in a single, production-ready application — addresses a clear gap in the competitive landscape where existing solutions focus on only one or two of these dimensions.</w:t>
      </w:r>
    </w:p>
    <w:p>
      <w:pPr>
        <w:spacing w:after="160"/>
      </w:pPr>
      <w:r>
        <w:rPr>
          <w:rFonts w:ascii="Arial" w:cs="Arial" w:eastAsia="Arial" w:hAnsi="Arial"/>
          <w:color w:val="2C3E50"/>
          <w:sz w:val="22"/>
          <w:szCs w:val="22"/>
        </w:rPr>
        <w:t xml:space="preserve">The app is not a concept or prototype. It is a complete, deployed product with 6 phases of development behind it, a sophisticated technical architecture, and an authentic coaching philosophy rooted in the founder’s 20+ years of real-world experience. The market is growing at 14.6% CAGR with accelerating tailwinds from employer adoption and healthcare system integration.</w:t>
      </w:r>
    </w:p>
    <w:p>
      <w:pPr>
        <w:spacing w:after="160"/>
      </w:pPr>
      <w:r>
        <w:rPr>
          <w:rFonts w:ascii="Arial" w:cs="Arial" w:eastAsia="Arial" w:hAnsi="Arial"/>
          <w:color w:val="2C3E50"/>
          <w:sz w:val="22"/>
          <w:szCs w:val="22"/>
        </w:rPr>
        <w:t xml:space="preserve">The primary challenge is user acquisition as a bootstrapped solo-founder operation. The gamification engine, buddy system, and unique feature combination provide organic growth levers, but realistic expectations should be set for gradual, steady growth rather than overnight virality. With disciplined execution, a strong rebrand, and strategic focus on community building and App Store optimization, Project MJ has a credible path to meaningful revenue and market presence.</w:t>
      </w:r>
    </w:p>
    <w:p>
      <w:pPr>
        <w:spacing w:after="120"/>
      </w:pPr>
    </w:p>
    <w:p>
      <w:pPr>
        <w:spacing w:after="160"/>
      </w:pPr>
      <w:r>
        <w:rPr>
          <w:rFonts w:ascii="Arial" w:cs="Arial" w:eastAsia="Arial" w:hAnsi="Arial"/>
          <w:b/>
          <w:bCs/>
          <w:color w:val="2C3E50"/>
          <w:sz w:val="22"/>
          <w:szCs w:val="22"/>
        </w:rPr>
        <w:t xml:space="preserve">The marathon continues. Everything is reps.</w:t>
      </w:r>
    </w:p>
    <w:p>
      <w:pPr>
        <w:spacing w:after="400"/>
      </w:pPr>
    </w:p>
    <w:p>
      <w:pPr>
        <w:jc w:val="center"/>
      </w:pPr>
      <w:r>
        <w:rPr>
          <w:rFonts w:ascii="Arial" w:cs="Arial" w:eastAsia="Arial" w:hAnsi="Arial"/>
          <w:color w:val="CCCCCC"/>
          <w:sz w:val="20"/>
          <w:szCs w:val="20"/>
        </w:rPr>
        <w:t xml:space="preserve">────────────────────</w:t>
      </w:r>
    </w:p>
    <w:p>
      <w:pPr>
        <w:spacing w:after="120"/>
      </w:pPr>
    </w:p>
    <w:p>
      <w:pPr>
        <w:spacing w:after="80"/>
        <w:jc w:val="center"/>
      </w:pPr>
      <w:r>
        <w:rPr>
          <w:rFonts w:ascii="Arial" w:cs="Arial" w:eastAsia="Arial" w:hAnsi="Arial"/>
          <w:i/>
          <w:iCs/>
          <w:color w:val="999999"/>
          <w:sz w:val="18"/>
          <w:szCs w:val="18"/>
        </w:rPr>
        <w:t xml:space="preserve">Data sources include Grand View Research, Precedence Research, Fortune Business Insights,</w:t>
      </w:r>
    </w:p>
    <w:p>
      <w:pPr>
        <w:spacing w:after="80"/>
        <w:jc w:val="center"/>
      </w:pPr>
      <w:r>
        <w:rPr>
          <w:rFonts w:ascii="Arial" w:cs="Arial" w:eastAsia="Arial" w:hAnsi="Arial"/>
          <w:i/>
          <w:iCs/>
          <w:color w:val="999999"/>
          <w:sz w:val="18"/>
          <w:szCs w:val="18"/>
        </w:rPr>
        <w:t xml:space="preserve">Business of Apps, Straits Research, BMC Public Health, and Statista.</w:t>
      </w:r>
    </w:p>
    <w:p>
      <w:pPr>
        <w:jc w:val="center"/>
      </w:pPr>
      <w:r>
        <w:rPr>
          <w:rFonts w:ascii="Arial" w:cs="Arial" w:eastAsia="Arial" w:hAnsi="Arial"/>
          <w:i/>
          <w:iCs/>
          <w:color w:val="999999"/>
          <w:sz w:val="18"/>
          <w:szCs w:val="18"/>
        </w:rPr>
        <w:t xml:space="preserve">All projections clearly distinguish confirmed data from estimates.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Project MJ — Executive Summary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2026-02-09T20:17:48.118Z</dcterms:created>
  <dcterms:modified xsi:type="dcterms:W3CDTF">2026-02-09T20:17:48.118Z</dcterms:modified>
</cp:coreProperties>
</file>

<file path=docProps/custom.xml><?xml version="1.0" encoding="utf-8"?>
<Properties xmlns="http://schemas.openxmlformats.org/officeDocument/2006/custom-properties" xmlns:vt="http://schemas.openxmlformats.org/officeDocument/2006/docPropsVTypes"/>
</file>