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pacing w:val="300"/>
          <w:sz w:val="56"/>
          <w:szCs w:val="56"/>
        </w:rPr>
        <w:t xml:space="preserve">TOP PERFORMER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5962F"/>
          <w:spacing w:val="300"/>
          <w:sz w:val="56"/>
          <w:szCs w:val="56"/>
        </w:rPr>
        <w:t xml:space="preserve">COACH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Block Out the Noise. Dominate Today.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Executive Summary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February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5962F"/>
          <w:sz w:val="20"/>
          <w:szCs w:val="20"/>
        </w:rPr>
        <w:t xml:space="preserve">Updated: February 15,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Confidential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IP Protection Status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technical and legal IP protection measures have been implemented and are fully operational as of February 15, 2026. The following safeguards are active: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DMCA Agent 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DMCA-1070005 filed with U.S. Copyright Office, $6 fee paid, agent: dmca@topperformer.co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Training Opt-Out (Meta Tags)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noai/noimageai meta tags on all 34 HTML pages + X-Robots-Tag HTTP headers via Cloudflare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Crawler Blocking (robots.txt)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AI crawlers blocked: GPTBot, CCBot, Google-Extended, ClaudeBot, Bytespider, and 10 more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Strengthened Terms of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Comprehensive ToS at /legal/terms.html covering IP ownership, DMCA procedures, AI prohibition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Watermarking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Zero-width Unicode watermarks encoding TPC|userId|sessionId|timestamp (client + server-side)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Security (Supabase RLS)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Row-Level Security policies, rate limiting, abuse detection, SHA-256 fingerprinting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Copyright 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 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content, persona profiles, and mental model framework not yet filed with Copyright Office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Trademark Filing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 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USPTO application for 'Top Performer Coach' word mark not yet filed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Defensive Domain 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 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topperformercoach.com, topperformer.app, topperformerai.com, topperformer.coach not yet secured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962F" w:sz="1"/>
              <w:left w:val="single" w:color="C5962F" w:sz="6"/>
              <w:bottom w:val="single" w:color="C5962F" w:sz="1"/>
              <w:right w:val="single" w:color="C5962F" w:sz="1"/>
            </w:tcBorders>
            <w:shd w:fill="F5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Protection Investment to Date: $6.00 (DMCA filing fee)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Remaining IP Budget (90-day plan): ~$440–$2,100 depending on attorney engagement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technical protections deployed at zero incremental cost via existing Cloudflare + Supabase infrastructure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Parking Lot — Next Steps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items are identified, scoped, and ready for execution. They are organized by priority and timeframe.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5962F"/>
          <w:sz w:val="26"/>
          <w:szCs w:val="26"/>
        </w:rPr>
        <w:t xml:space="preserve">Critical —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USPTO trademark for 'Top Performer Coach' — Word mark in Class 9 (software) + Class 41 (education). Use 1(a) In Commerce basis since app is live.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 / Legal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defensive domains — topperformercoach.com ($10), topperformer.app ($12), topperformerai.com ($10), topperformer.coach ($60). Redirect all to topperformer.co.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Google Alerts — "Top Performer Coach", "Mental Models for Peak Growth", key session phrases, domain mentions. As-it-happens frequency.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AI training opt-out requests — OpenAI, Google, Anthropic, Meta formal opt-out forms beyond robots.txt.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5962F"/>
          <w:sz w:val="26"/>
          <w:szCs w:val="26"/>
        </w:rPr>
        <w:t xml:space="preserve">High Priority — Weeks 2–4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copyright registration for 273 session scripts — Use Group Registration for Unpublished Works on eCO. Prepare single PDF with table of contents.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$65–85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copyright for 13 coach persona collection — Register as literary character compilation. Document name, personality, teaching style, sample dialogue.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$65–85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NDA template — Include AI-specific clause prohibiting use of confidential info for ML/AI training. Required before engaging any contractors or partners.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$0–200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 / Legal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Resend domain DNS verification — Update Cloudflare DNS records to match Resend requirements. Re-verify for transactional email delivery.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Finalize App Store assets — Upload optimized screenshots, preview video, and enhanced description per ASO strategy document.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5962F"/>
          <w:sz w:val="26"/>
          <w:szCs w:val="26"/>
        </w:rPr>
        <w:t xml:space="preserve">Medium Priority — Month 2–3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copyright for 39 mental model framework — Register as educational compilation with categorization system.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$65–85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Copyscape monitoring — Monthly batch scan of key session scripts against web content for plagiarism detection.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launch day ad campaigns — Facebook/Instagram lookalike audiences + Google App Install campaigns. Start $50–100/day.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$1,500–3,000/mo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 IP attorney for portfolio review — Full review of copyright, trademark, trade secret posture. Evaluate provisional patent for coaching methodology.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$500–1,500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Conduct first quarterly IP audit — Review all alerts, scan for copycats, verify NDA compliance, update trade secret access logs.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5962F"/>
          <w:sz w:val="26"/>
          <w:szCs w:val="26"/>
        </w:rPr>
        <w:t xml:space="preserve">Growth Phase — Quarter 2+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premium tier ($9.99/mo) — Subscription model with advanced coaching, personalized plans, full library access, and priority support.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 / 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app development — Expand to Google Play for broader market reach. Port iOS features.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$5K–15K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Influencer/creator partnerships — Reach out to fitness, sports, and performance accounts. Affiliate/referral program.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$500–2K/mo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Search Ads — Bid on brand + competitor keywords. Optimize CPI and conversion rates.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$500–2K/mo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expansion — Add more performer personas based on search demand and engagement data. Target 20+ personas.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linking implementation — Direct users from specific performer landing pages to matching in-app content for seamless onboarding.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962F" w:sz="1"/>
              <w:left w:val="single" w:color="C5962F" w:sz="6"/>
              <w:bottom w:val="single" w:color="C5962F" w:sz="1"/>
              <w:right w:val="single" w:color="C5962F" w:sz="1"/>
            </w:tcBorders>
            <w:shd w:fill="F5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Parking Lot Budget Summary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Week (Critical): $593–$793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2–4 (High): $130–$370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2–3 (Medium): $575–$4,585 + ad spend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 2+ (Growth): Variable based on revenue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Near-Term (90 days): ~$1,300–$5,750</w:t>
            </w:r>
          </w:p>
        </w:tc>
      </w:tr>
    </w:tbl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Last Updated: February 15,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5962F"/>
          <w:sz w:val="24"/>
          <w:szCs w:val="24"/>
        </w:rPr>
        <w:t xml:space="preserve">The machine is built. The IP is protected. Time to scale.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TOP PERFORMER COACH</w:t>
    </w:r>
    <w:r>
      <w:rPr>
        <w:rFonts w:ascii="Arial" w:cs="Arial" w:eastAsia="Arial" w:hAnsi="Arial"/>
        <w:color w:val="666666"/>
        <w:sz w:val="16"/>
        <w:szCs w:val="16"/>
      </w:rPr>
      <w:t xml:space="preserve">  | 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2026-02-15T08:22:03.067Z</dcterms:created>
  <dcterms:modified xsi:type="dcterms:W3CDTF">2026-02-15T08:22:03.067Z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