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F59E0B"/>
          <w:sz w:val="48"/>
          <w:szCs w:val="48"/>
        </w:rPr>
        <w:t xml:space="preserve">TOP PERFORMER COACH</w:t>
      </w:r>
    </w:p>
    <w:p>
      <w:pPr>
        <w:spacing w:after="400"/>
        <w:jc w:val="center"/>
      </w:pPr>
      <w:r>
        <w:rPr>
          <w:rFonts w:ascii="Arial" w:cs="Arial" w:eastAsia="Arial" w:hAnsi="Arial"/>
          <w:color w:val="1A1A1A"/>
          <w:sz w:val="32"/>
          <w:szCs w:val="32"/>
        </w:rPr>
        <w:t xml:space="preserve">Intellectual Property Protection Guide</w:t>
      </w:r>
    </w:p>
    <w:p>
      <w:pPr>
        <w:spacing w:after="100"/>
        <w:jc w:val="center"/>
      </w:pPr>
      <w:r>
        <w:rPr>
          <w:color w:val="666666"/>
          <w:sz w:val="22"/>
          <w:szCs w:val="22"/>
        </w:rPr>
        <w:t xml:space="preserve">February 14, 2026  |  Version 1.0</w:t>
      </w:r>
    </w:p>
    <w:p>
      <w:pPr>
        <w:spacing w:after="100"/>
        <w:jc w:val="center"/>
      </w:pPr>
      <w:r>
        <w:rPr>
          <w:b/>
          <w:bCs/>
          <w:color w:val="DC2626"/>
          <w:sz w:val="20"/>
          <w:szCs w:val="20"/>
        </w:rPr>
        <w:t xml:space="preserve">CONFIDENTIAL — FOR INTERNAL USE ONLY</w:t>
      </w:r>
    </w:p>
    <w:p>
      <w:r>
        <w:br w:type="page"/>
      </w:r>
    </w:p>
    <w:p>
      <w:pPr>
        <w:pStyle w:val="Heading1"/>
        <w:spacing w:before="300" w:after="200"/>
      </w:pPr>
      <w:r>
        <w:rPr>
          <w:b/>
          <w:bCs/>
        </w:rPr>
        <w:t xml:space="preserve">Executive Summary</w:t>
      </w:r>
    </w:p>
    <w:p>
      <w:pPr>
        <w:spacing w:after="160"/>
      </w:pPr>
      <w:r>
        <w:rPr>
          <w:sz w:val="22"/>
          <w:szCs w:val="22"/>
        </w:rPr>
        <w:t xml:space="preserve">This document outlines the comprehensive intellectual property (IP) protection strategy for Top Performer Coach. It covers technical safeguards already implemented, legal protections in place, and recommended next steps to further secure our proprietary content library of 13 coach personas, 39 mental models, and 273 daily training sessions.</w:t>
      </w:r>
    </w:p>
    <w:p>
      <w:pPr>
        <w:pStyle w:val="Heading1"/>
        <w:spacing w:before="300" w:after="200"/>
      </w:pPr>
      <w:r>
        <w:rPr>
          <w:b/>
          <w:bCs/>
        </w:rPr>
        <w:t xml:space="preserve">Protection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Protection Layer</w:t>
            </w:r>
          </w:p>
        </w:tc>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Status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Authentication Required</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content tables require authenticated access via RLS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Fingerprinting (SHA-256)</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325 content records have unique cryptographic hashes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Access Logging</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content reads tracked per user for abuse detection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Abuse Detection Algorithm</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Automated flagging of scraping patterns (15+ sessions/hr)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Limiting Infrastructure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rate log table with user + IP indexing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Privacy Policy (Live)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https://topperformer.pages.dev/legal/privacy.html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Terms of Service (Live)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https://topperformer.pages.dev/legal/terms.html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DMCA Policy Page (Live)</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https://topperformer.pages.dev/legal/dmca.html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Training Prohibition</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Explicit clause in DMCA policy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Copyright Registration (US)</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Pending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with US Copyright Office (recommended)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Trademark Registration</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Pending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for "Top Performer Coach" mark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Obfuscation in API</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Pending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Encrypt prompt_text in transit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Server-Side Rendering</w:t>
            </w:r>
          </w:p>
        </w:tc>
        <w:tc>
          <w:tcPr>
            <w:tcW w:type="dxa" w:w="15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92400E"/>
                <w:sz w:val="20"/>
                <w:szCs w:val="20"/>
              </w:rPr>
              <w:t xml:space="preserve">Pending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 content server-side, never send raw text</w:t>
            </w:r>
          </w:p>
        </w:tc>
      </w:tr>
    </w:tbl>
    <w:p>
      <w:r>
        <w:br w:type="page"/>
      </w:r>
    </w:p>
    <w:p>
      <w:pPr>
        <w:pStyle w:val="Heading1"/>
        <w:spacing w:before="300" w:after="200"/>
      </w:pPr>
      <w:r>
        <w:rPr>
          <w:b/>
          <w:bCs/>
        </w:rPr>
        <w:t xml:space="preserve">1. Technical Protections (Implemented)</w:t>
      </w:r>
    </w:p>
    <w:p>
      <w:pPr>
        <w:pStyle w:val="Heading2"/>
        <w:spacing w:before="300" w:after="200"/>
      </w:pPr>
      <w:r>
        <w:rPr>
          <w:b/>
          <w:bCs/>
        </w:rPr>
        <w:t xml:space="preserve">1.1 API Access Control</w:t>
      </w:r>
    </w:p>
    <w:p>
      <w:pPr>
        <w:spacing w:after="160"/>
      </w:pPr>
      <w:r>
        <w:rPr>
          <w:sz w:val="22"/>
          <w:szCs w:val="22"/>
        </w:rPr>
        <w:t xml:space="preserve">All content tables (personas, mental_models, daily_sessions) now require authenticated access. The Supabase Row Level Security (RLS) policies have been updated:</w:t>
      </w:r>
    </w:p>
    <w:p>
      <w:pPr>
        <w:pStyle w:val="ListParagraph"/>
        <w:numPr>
          <w:ilvl w:val="0"/>
          <w:numId w:val="2"/>
        </w:numPr>
        <w:spacing w:after="80"/>
      </w:pPr>
      <w:r>
        <w:rPr>
          <w:sz w:val="22"/>
          <w:szCs w:val="22"/>
        </w:rPr>
        <w:t xml:space="preserve">Anonymous (anon) role: NO access to any content tables</w:t>
      </w:r>
    </w:p>
    <w:p>
      <w:pPr>
        <w:pStyle w:val="ListParagraph"/>
        <w:numPr>
          <w:ilvl w:val="0"/>
          <w:numId w:val="2"/>
        </w:numPr>
        <w:spacing w:after="80"/>
      </w:pPr>
      <w:r>
        <w:rPr>
          <w:sz w:val="22"/>
          <w:szCs w:val="22"/>
        </w:rPr>
        <w:t xml:space="preserve">Authenticated role: SELECT-only access (read, no write)</w:t>
      </w:r>
    </w:p>
    <w:p>
      <w:pPr>
        <w:pStyle w:val="ListParagraph"/>
        <w:numPr>
          <w:ilvl w:val="0"/>
          <w:numId w:val="2"/>
        </w:numPr>
        <w:spacing w:after="80"/>
      </w:pPr>
      <w:r>
        <w:rPr>
          <w:sz w:val="22"/>
          <w:szCs w:val="22"/>
        </w:rPr>
        <w:t xml:space="preserve">Service role: Full access (admin/migrations only)</w:t>
      </w:r>
    </w:p>
    <w:p>
      <w:pPr>
        <w:spacing w:after="160"/>
      </w:pPr>
      <w:r>
        <w:rPr>
          <w:sz w:val="22"/>
          <w:szCs w:val="22"/>
        </w:rPr>
        <w:t xml:space="preserve">This means anyone trying to call the Supabase REST API with just the anon key will get zero results. They must have a valid user JWT token, which means they must have created an account and logged in.</w:t>
      </w:r>
    </w:p>
    <w:p>
      <w:pPr>
        <w:pStyle w:val="Heading2"/>
        <w:spacing w:before="300" w:after="200"/>
      </w:pPr>
      <w:r>
        <w:rPr>
          <w:b/>
          <w:bCs/>
        </w:rPr>
        <w:t xml:space="preserve">1.2 Content Fingerprinting</w:t>
      </w:r>
    </w:p>
    <w:p>
      <w:pPr>
        <w:spacing w:after="160"/>
      </w:pPr>
      <w:r>
        <w:rPr>
          <w:sz w:val="22"/>
          <w:szCs w:val="22"/>
        </w:rPr>
        <w:t xml:space="preserve">Every piece of content has a SHA-256 cryptographic hash stored in the content_hash column. These hashes serve as digital fingerprints that can prove ownership and detect unauthorized copies:</w:t>
      </w:r>
    </w:p>
    <w:p>
      <w:pPr>
        <w:pStyle w:val="ListParagraph"/>
        <w:numPr>
          <w:ilvl w:val="0"/>
          <w:numId w:val="2"/>
        </w:numPr>
        <w:spacing w:after="80"/>
      </w:pPr>
      <w:r>
        <w:rPr>
          <w:sz w:val="22"/>
          <w:szCs w:val="22"/>
        </w:rPr>
        <w:t xml:space="preserve">13 persona fingerprints (name + tagline + description)</w:t>
      </w:r>
    </w:p>
    <w:p>
      <w:pPr>
        <w:pStyle w:val="ListParagraph"/>
        <w:numPr>
          <w:ilvl w:val="0"/>
          <w:numId w:val="2"/>
        </w:numPr>
        <w:spacing w:after="80"/>
      </w:pPr>
      <w:r>
        <w:rPr>
          <w:sz w:val="22"/>
          <w:szCs w:val="22"/>
        </w:rPr>
        <w:t xml:space="preserve">39 mental model fingerprints (title + description + subtitle)</w:t>
      </w:r>
    </w:p>
    <w:p>
      <w:pPr>
        <w:pStyle w:val="ListParagraph"/>
        <w:numPr>
          <w:ilvl w:val="0"/>
          <w:numId w:val="2"/>
        </w:numPr>
        <w:spacing w:after="80"/>
      </w:pPr>
      <w:r>
        <w:rPr>
          <w:sz w:val="22"/>
          <w:szCs w:val="22"/>
        </w:rPr>
        <w:t xml:space="preserve">273 daily session fingerprints (title + prompt_text + description)</w:t>
      </w:r>
    </w:p>
    <w:p>
      <w:pPr>
        <w:spacing w:after="160"/>
      </w:pPr>
      <w:r>
        <w:rPr>
          <w:sz w:val="22"/>
          <w:szCs w:val="22"/>
        </w:rPr>
        <w:t xml:space="preserve">If you discover your content appearing elsewhere, you can verify it originated from your database by comparing the hash of the stolen content against your registry.</w:t>
      </w:r>
    </w:p>
    <w:p>
      <w:pPr>
        <w:pStyle w:val="Heading2"/>
        <w:spacing w:before="300" w:after="200"/>
      </w:pPr>
      <w:r>
        <w:rPr>
          <w:b/>
          <w:bCs/>
        </w:rPr>
        <w:t xml:space="preserve">1.3 Access Logging &amp; Abuse Detection</w:t>
      </w:r>
    </w:p>
    <w:p>
      <w:pPr>
        <w:spacing w:after="160"/>
      </w:pPr>
      <w:r>
        <w:rPr>
          <w:sz w:val="22"/>
          <w:szCs w:val="22"/>
        </w:rPr>
        <w:t xml:space="preserve">The content_access_log table records every content read with user ID, content type, content ID, and timestamp. The check_content_abuse() function automatically flags suspicious patterns:</w:t>
      </w:r>
    </w:p>
    <w:p>
      <w:pPr>
        <w:pStyle w:val="ListParagraph"/>
        <w:numPr>
          <w:ilvl w:val="0"/>
          <w:numId w:val="2"/>
        </w:numPr>
        <w:spacing w:after="80"/>
      </w:pPr>
      <w:r>
        <w:rPr>
          <w:sz w:val="22"/>
          <w:szCs w:val="22"/>
        </w:rPr>
        <w:t xml:space="preserve">More than 15 unique sessions accessed in 1 hour = flagged</w:t>
      </w:r>
    </w:p>
    <w:p>
      <w:pPr>
        <w:pStyle w:val="ListParagraph"/>
        <w:numPr>
          <w:ilvl w:val="0"/>
          <w:numId w:val="2"/>
        </w:numPr>
        <w:spacing w:after="80"/>
      </w:pPr>
      <w:r>
        <w:rPr>
          <w:sz w:val="22"/>
          <w:szCs w:val="22"/>
        </w:rPr>
        <w:t xml:space="preserve">More than 100 total content accesses in 24 hours = flagged</w:t>
      </w:r>
    </w:p>
    <w:p>
      <w:pPr>
        <w:spacing w:after="160"/>
      </w:pPr>
      <w:r>
        <w:rPr>
          <w:sz w:val="22"/>
          <w:szCs w:val="22"/>
        </w:rPr>
        <w:t xml:space="preserve">Normal users complete 1-3 sessions per day. Anyone accessing 15+ in an hour is almost certainly scraping.</w:t>
      </w:r>
    </w:p>
    <w:p>
      <w:pPr>
        <w:pStyle w:val="Heading2"/>
        <w:spacing w:before="300" w:after="200"/>
      </w:pPr>
      <w:r>
        <w:rPr>
          <w:b/>
          <w:bCs/>
        </w:rPr>
        <w:t xml:space="preserve">1.4 Rate Limiting Infrastructure</w:t>
      </w:r>
    </w:p>
    <w:p>
      <w:pPr>
        <w:spacing w:after="160"/>
      </w:pPr>
      <w:r>
        <w:rPr>
          <w:sz w:val="22"/>
          <w:szCs w:val="22"/>
        </w:rPr>
        <w:t xml:space="preserve">The api_rate_log table is indexed by both user_id and IP address, enabling rate limiting at both the account and network level. This can be enforced at the Edge Function or middleware layer.</w:t>
      </w:r>
    </w:p>
    <w:p>
      <w:r>
        <w:br w:type="page"/>
      </w:r>
    </w:p>
    <w:p>
      <w:pPr>
        <w:pStyle w:val="Heading1"/>
        <w:spacing w:before="300" w:after="200"/>
      </w:pPr>
      <w:r>
        <w:rPr>
          <w:b/>
          <w:bCs/>
        </w:rPr>
        <w:t xml:space="preserve">2. Legal Protections (Implemented)</w:t>
      </w:r>
    </w:p>
    <w:p>
      <w:pPr>
        <w:pStyle w:val="Heading2"/>
        <w:spacing w:before="300" w:after="200"/>
      </w:pPr>
      <w:r>
        <w:rPr>
          <w:b/>
          <w:bCs/>
        </w:rPr>
        <w:t xml:space="preserve">2.1 Terms of Service</w:t>
      </w:r>
    </w:p>
    <w:p>
      <w:pPr>
        <w:spacing w:after="160"/>
      </w:pPr>
      <w:r>
        <w:rPr>
          <w:sz w:val="22"/>
          <w:szCs w:val="22"/>
        </w:rPr>
        <w:t xml:space="preserve">Live at topperformer.pages.dev/legal/terms.html. Key clauses:</w:t>
      </w:r>
    </w:p>
    <w:p>
      <w:pPr>
        <w:pStyle w:val="ListParagraph"/>
        <w:numPr>
          <w:ilvl w:val="0"/>
          <w:numId w:val="2"/>
        </w:numPr>
        <w:spacing w:after="80"/>
      </w:pPr>
      <w:r>
        <w:rPr>
          <w:sz w:val="22"/>
          <w:szCs w:val="22"/>
        </w:rPr>
        <w:t xml:space="preserve">Section 5: Prohibits reverse engineering and automated access</w:t>
      </w:r>
    </w:p>
    <w:p>
      <w:pPr>
        <w:pStyle w:val="ListParagraph"/>
        <w:numPr>
          <w:ilvl w:val="0"/>
          <w:numId w:val="2"/>
        </w:numPr>
        <w:spacing w:after="80"/>
      </w:pPr>
      <w:r>
        <w:rPr>
          <w:sz w:val="22"/>
          <w:szCs w:val="22"/>
        </w:rPr>
        <w:t xml:space="preserve">Section 6: All content, mental models, session prompts, and designs are owned by Top Performer Coach</w:t>
      </w:r>
    </w:p>
    <w:p>
      <w:pPr>
        <w:pStyle w:val="ListParagraph"/>
        <w:numPr>
          <w:ilvl w:val="0"/>
          <w:numId w:val="2"/>
        </w:numPr>
        <w:spacing w:after="80"/>
      </w:pPr>
      <w:r>
        <w:rPr>
          <w:sz w:val="22"/>
          <w:szCs w:val="22"/>
        </w:rPr>
        <w:t xml:space="preserve">Users may not reproduce, distribute, or create derivative works</w:t>
      </w:r>
    </w:p>
    <w:p>
      <w:pPr>
        <w:pStyle w:val="Heading2"/>
        <w:spacing w:before="300" w:after="200"/>
      </w:pPr>
      <w:r>
        <w:rPr>
          <w:b/>
          <w:bCs/>
        </w:rPr>
        <w:t xml:space="preserve">2.2 DMCA &amp; Copyright Policy</w:t>
      </w:r>
    </w:p>
    <w:p>
      <w:pPr>
        <w:spacing w:after="160"/>
      </w:pPr>
      <w:r>
        <w:rPr>
          <w:sz w:val="22"/>
          <w:szCs w:val="22"/>
        </w:rPr>
        <w:t xml:space="preserve">Live at topperformer.pages.dev/legal/dmca.html. Includes:</w:t>
      </w:r>
    </w:p>
    <w:p>
      <w:pPr>
        <w:pStyle w:val="ListParagraph"/>
        <w:numPr>
          <w:ilvl w:val="0"/>
          <w:numId w:val="2"/>
        </w:numPr>
        <w:spacing w:after="80"/>
      </w:pPr>
      <w:r>
        <w:rPr>
          <w:sz w:val="22"/>
          <w:szCs w:val="22"/>
        </w:rPr>
        <w:t xml:space="preserve">Comprehensive copyright notice covering all content types</w:t>
      </w:r>
    </w:p>
    <w:p>
      <w:pPr>
        <w:pStyle w:val="ListParagraph"/>
        <w:numPr>
          <w:ilvl w:val="0"/>
          <w:numId w:val="2"/>
        </w:numPr>
        <w:spacing w:after="80"/>
      </w:pPr>
      <w:r>
        <w:rPr>
          <w:sz w:val="22"/>
          <w:szCs w:val="22"/>
        </w:rPr>
        <w:t xml:space="preserve">Explicit AI training prohibition — cannot use content to train LLMs</w:t>
      </w:r>
    </w:p>
    <w:p>
      <w:pPr>
        <w:pStyle w:val="ListParagraph"/>
        <w:numPr>
          <w:ilvl w:val="0"/>
          <w:numId w:val="2"/>
        </w:numPr>
        <w:spacing w:after="80"/>
      </w:pPr>
      <w:r>
        <w:rPr>
          <w:sz w:val="22"/>
          <w:szCs w:val="22"/>
        </w:rPr>
        <w:t xml:space="preserve">Anti-scraping clause — programmatic extraction prohibited</w:t>
      </w:r>
    </w:p>
    <w:p>
      <w:pPr>
        <w:pStyle w:val="ListParagraph"/>
        <w:numPr>
          <w:ilvl w:val="0"/>
          <w:numId w:val="2"/>
        </w:numPr>
        <w:spacing w:after="80"/>
      </w:pPr>
      <w:r>
        <w:rPr>
          <w:sz w:val="22"/>
          <w:szCs w:val="22"/>
        </w:rPr>
        <w:t xml:space="preserve">Content fingerprinting disclosure — thieves are warned we can detect copies</w:t>
      </w:r>
    </w:p>
    <w:p>
      <w:pPr>
        <w:pStyle w:val="ListParagraph"/>
        <w:numPr>
          <w:ilvl w:val="0"/>
          <w:numId w:val="2"/>
        </w:numPr>
        <w:spacing w:after="80"/>
      </w:pPr>
      <w:r>
        <w:rPr>
          <w:sz w:val="22"/>
          <w:szCs w:val="22"/>
        </w:rPr>
        <w:t xml:space="preserve">Full DMCA takedown procedure with designated agent (dmca@topperformer.co)</w:t>
      </w:r>
    </w:p>
    <w:p>
      <w:pPr>
        <w:pStyle w:val="ListParagraph"/>
        <w:numPr>
          <w:ilvl w:val="0"/>
          <w:numId w:val="2"/>
        </w:numPr>
        <w:spacing w:after="80"/>
      </w:pPr>
      <w:r>
        <w:rPr>
          <w:sz w:val="22"/>
          <w:szCs w:val="22"/>
        </w:rPr>
        <w:t xml:space="preserve">Counter-notification process</w:t>
      </w:r>
    </w:p>
    <w:p>
      <w:pPr>
        <w:pStyle w:val="ListParagraph"/>
        <w:numPr>
          <w:ilvl w:val="0"/>
          <w:numId w:val="2"/>
        </w:numPr>
        <w:spacing w:after="80"/>
      </w:pPr>
      <w:r>
        <w:rPr>
          <w:sz w:val="22"/>
          <w:szCs w:val="22"/>
        </w:rPr>
        <w:t xml:space="preserve">Repeat infringer termination policy</w:t>
      </w:r>
    </w:p>
    <w:p>
      <w:pPr>
        <w:pStyle w:val="Heading2"/>
        <w:spacing w:before="300" w:after="200"/>
      </w:pPr>
      <w:r>
        <w:rPr>
          <w:b/>
          <w:bCs/>
        </w:rPr>
        <w:t xml:space="preserve">2.3 Privacy Policy</w:t>
      </w:r>
    </w:p>
    <w:p>
      <w:pPr>
        <w:spacing w:after="160"/>
      </w:pPr>
      <w:r>
        <w:rPr>
          <w:sz w:val="22"/>
          <w:szCs w:val="22"/>
        </w:rPr>
        <w:t xml:space="preserve">Live at topperformer.pages.dev/legal/privacy.html. Relevant to IP: discloses that we collect usage analytics (which enables abuse detection) and establishes the legal basis for monitoring content access patterns.</w:t>
      </w:r>
    </w:p>
    <w:p>
      <w:r>
        <w:br w:type="page"/>
      </w:r>
    </w:p>
    <w:p>
      <w:pPr>
        <w:pStyle w:val="Heading1"/>
        <w:spacing w:before="300" w:after="200"/>
      </w:pPr>
      <w:r>
        <w:rPr>
          <w:b/>
          <w:bCs/>
        </w:rPr>
        <w:t xml:space="preserve">3. Recommended Next Steps</w:t>
      </w:r>
    </w:p>
    <w:p>
      <w:pPr>
        <w:pStyle w:val="Heading2"/>
        <w:spacing w:before="300" w:after="200"/>
      </w:pPr>
      <w:r>
        <w:rPr>
          <w:b/>
          <w:bCs/>
        </w:rPr>
        <w:t xml:space="preserve">3.1 Copyright Registration (High Priority)</w:t>
      </w:r>
    </w:p>
    <w:p>
      <w:pPr>
        <w:spacing w:after="160"/>
      </w:pPr>
      <w:r>
        <w:rPr>
          <w:sz w:val="22"/>
          <w:szCs w:val="22"/>
        </w:rPr>
        <w:t xml:space="preserve">While copyright exists automatically upon creation, federal registration with the US Copyright Office provides critical advantages:</w:t>
      </w:r>
    </w:p>
    <w:p>
      <w:pPr>
        <w:pStyle w:val="ListParagraph"/>
        <w:numPr>
          <w:ilvl w:val="0"/>
          <w:numId w:val="2"/>
        </w:numPr>
        <w:spacing w:after="80"/>
      </w:pPr>
      <w:r>
        <w:rPr>
          <w:sz w:val="22"/>
          <w:szCs w:val="22"/>
        </w:rPr>
        <w:t xml:space="preserve">Required before filing a copyright infringement lawsuit</w:t>
      </w:r>
    </w:p>
    <w:p>
      <w:pPr>
        <w:pStyle w:val="ListParagraph"/>
        <w:numPr>
          <w:ilvl w:val="0"/>
          <w:numId w:val="2"/>
        </w:numPr>
        <w:spacing w:after="80"/>
      </w:pPr>
      <w:r>
        <w:rPr>
          <w:sz w:val="22"/>
          <w:szCs w:val="22"/>
        </w:rPr>
        <w:t xml:space="preserve">Enables statutory damages ($750-$150,000 per work) instead of just actual damages</w:t>
      </w:r>
    </w:p>
    <w:p>
      <w:pPr>
        <w:pStyle w:val="ListParagraph"/>
        <w:numPr>
          <w:ilvl w:val="0"/>
          <w:numId w:val="2"/>
        </w:numPr>
        <w:spacing w:after="80"/>
      </w:pPr>
      <w:r>
        <w:rPr>
          <w:sz w:val="22"/>
          <w:szCs w:val="22"/>
        </w:rPr>
        <w:t xml:space="preserve">Enables recovery of attorney fees</w:t>
      </w:r>
    </w:p>
    <w:p>
      <w:pPr>
        <w:pStyle w:val="ListParagraph"/>
        <w:numPr>
          <w:ilvl w:val="0"/>
          <w:numId w:val="2"/>
        </w:numPr>
        <w:spacing w:after="80"/>
      </w:pPr>
      <w:r>
        <w:rPr>
          <w:sz w:val="22"/>
          <w:szCs w:val="22"/>
        </w:rPr>
        <w:t xml:space="preserve">Creates a public record of ownership with a specific date</w:t>
      </w:r>
    </w:p>
    <w:p>
      <w:pPr>
        <w:spacing w:after="160"/>
      </w:pPr>
      <w:r>
        <w:rPr>
          <w:b/>
          <w:bCs/>
          <w:sz w:val="22"/>
          <w:szCs w:val="22"/>
        </w:rPr>
        <w:t xml:space="preserve">How to file: </w:t>
      </w:r>
      <w:r>
        <w:rPr>
          <w:sz w:val="22"/>
          <w:szCs w:val="22"/>
        </w:rPr>
        <w:t xml:space="preserve">Visit copyright.gov and file an online application. Cost is $65 for a single work or $85 for a group. Register the entire content library as a database/compilation. Estimated processing: 3-6 months.</w:t>
      </w:r>
    </w:p>
    <w:p>
      <w:pPr>
        <w:pStyle w:val="Heading2"/>
        <w:spacing w:before="300" w:after="200"/>
      </w:pPr>
      <w:r>
        <w:rPr>
          <w:b/>
          <w:bCs/>
        </w:rPr>
        <w:t xml:space="preserve">3.2 Trademark Registration (Medium Priority)</w:t>
      </w:r>
    </w:p>
    <w:p>
      <w:pPr>
        <w:spacing w:after="160"/>
      </w:pPr>
      <w:r>
        <w:rPr>
          <w:sz w:val="22"/>
          <w:szCs w:val="22"/>
        </w:rPr>
        <w:t xml:space="preserve">Register the "Top Performer Coach" name and any logo with the USPTO:</w:t>
      </w:r>
    </w:p>
    <w:p>
      <w:pPr>
        <w:pStyle w:val="ListParagraph"/>
        <w:numPr>
          <w:ilvl w:val="0"/>
          <w:numId w:val="2"/>
        </w:numPr>
        <w:spacing w:after="80"/>
      </w:pPr>
      <w:r>
        <w:rPr>
          <w:sz w:val="22"/>
          <w:szCs w:val="22"/>
        </w:rPr>
        <w:t xml:space="preserve">File an intent-to-use (ITU) application if not yet in commerce, or use-based if already launched</w:t>
      </w:r>
    </w:p>
    <w:p>
      <w:pPr>
        <w:pStyle w:val="ListParagraph"/>
        <w:numPr>
          <w:ilvl w:val="0"/>
          <w:numId w:val="2"/>
        </w:numPr>
        <w:spacing w:after="80"/>
      </w:pPr>
      <w:r>
        <w:rPr>
          <w:sz w:val="22"/>
          <w:szCs w:val="22"/>
        </w:rPr>
        <w:t xml:space="preserve">Cost: $250-$350 per class via TEAS Plus</w:t>
      </w:r>
    </w:p>
    <w:p>
      <w:pPr>
        <w:pStyle w:val="ListParagraph"/>
        <w:numPr>
          <w:ilvl w:val="0"/>
          <w:numId w:val="2"/>
        </w:numPr>
        <w:spacing w:after="80"/>
      </w:pPr>
      <w:r>
        <w:rPr>
          <w:sz w:val="22"/>
          <w:szCs w:val="22"/>
        </w:rPr>
        <w:t xml:space="preserve">Consider Class 9 (software) and Class 41 (education/training services)</w:t>
      </w:r>
    </w:p>
    <w:p>
      <w:pPr>
        <w:pStyle w:val="ListParagraph"/>
        <w:numPr>
          <w:ilvl w:val="0"/>
          <w:numId w:val="2"/>
        </w:numPr>
        <w:spacing w:after="80"/>
      </w:pPr>
      <w:r>
        <w:rPr>
          <w:sz w:val="22"/>
          <w:szCs w:val="22"/>
        </w:rPr>
        <w:t xml:space="preserve">Timeline: 8-12 months for registration</w:t>
      </w:r>
    </w:p>
    <w:p>
      <w:pPr>
        <w:pStyle w:val="Heading2"/>
        <w:spacing w:before="300" w:after="200"/>
      </w:pPr>
      <w:r>
        <w:rPr>
          <w:b/>
          <w:bCs/>
        </w:rPr>
        <w:t xml:space="preserve">3.3 Content Obfuscation (Medium Priority)</w:t>
      </w:r>
    </w:p>
    <w:p>
      <w:pPr>
        <w:spacing w:after="160"/>
      </w:pPr>
      <w:r>
        <w:rPr>
          <w:sz w:val="22"/>
          <w:szCs w:val="22"/>
        </w:rPr>
        <w:t xml:space="preserve">Even with authentication required, a determined actor could create an account and scrape content. Additional protections:</w:t>
      </w:r>
    </w:p>
    <w:p>
      <w:pPr>
        <w:pStyle w:val="ListParagraph"/>
        <w:numPr>
          <w:ilvl w:val="0"/>
          <w:numId w:val="2"/>
        </w:numPr>
        <w:spacing w:after="80"/>
      </w:pPr>
      <w:r>
        <w:rPr>
          <w:sz w:val="22"/>
          <w:szCs w:val="22"/>
        </w:rPr>
        <w:t xml:space="preserve">Never send full prompt_text in list/browse API calls — only send titles and previews</w:t>
      </w:r>
    </w:p>
    <w:p>
      <w:pPr>
        <w:pStyle w:val="ListParagraph"/>
        <w:numPr>
          <w:ilvl w:val="0"/>
          <w:numId w:val="2"/>
        </w:numPr>
        <w:spacing w:after="80"/>
      </w:pPr>
      <w:r>
        <w:rPr>
          <w:sz w:val="22"/>
          <w:szCs w:val="22"/>
        </w:rPr>
        <w:t xml:space="preserve">Deliver session content through a server-rendered view, not raw JSON</w:t>
      </w:r>
    </w:p>
    <w:p>
      <w:pPr>
        <w:pStyle w:val="ListParagraph"/>
        <w:numPr>
          <w:ilvl w:val="0"/>
          <w:numId w:val="2"/>
        </w:numPr>
        <w:spacing w:after="80"/>
      </w:pPr>
      <w:r>
        <w:rPr>
          <w:sz w:val="22"/>
          <w:szCs w:val="22"/>
        </w:rPr>
        <w:t xml:space="preserve">Add invisible watermarks to text (zero-width characters unique to each user)</w:t>
      </w:r>
    </w:p>
    <w:p>
      <w:pPr>
        <w:pStyle w:val="ListParagraph"/>
        <w:numPr>
          <w:ilvl w:val="0"/>
          <w:numId w:val="2"/>
        </w:numPr>
        <w:spacing w:after="80"/>
      </w:pPr>
      <w:r>
        <w:rPr>
          <w:sz w:val="22"/>
          <w:szCs w:val="22"/>
        </w:rPr>
        <w:t xml:space="preserve">Fragment content delivery — send exercises in steps, not all at once</w:t>
      </w:r>
    </w:p>
    <w:p>
      <w:pPr>
        <w:pStyle w:val="Heading2"/>
        <w:spacing w:before="300" w:after="200"/>
      </w:pPr>
      <w:r>
        <w:rPr>
          <w:b/>
          <w:bCs/>
        </w:rPr>
        <w:t xml:space="preserve">3.4 User-Level Watermarking (Medium Priority)</w:t>
      </w:r>
    </w:p>
    <w:p>
      <w:pPr>
        <w:spacing w:after="160"/>
      </w:pPr>
      <w:r>
        <w:rPr>
          <w:sz w:val="22"/>
          <w:szCs w:val="22"/>
        </w:rPr>
        <w:t xml:space="preserve">Embed invisible, user-specific identifiers in content delivered to each user. If stolen content surfaces, you can trace it back to the exact account that leaked it:</w:t>
      </w:r>
    </w:p>
    <w:p>
      <w:pPr>
        <w:pStyle w:val="ListParagraph"/>
        <w:numPr>
          <w:ilvl w:val="0"/>
          <w:numId w:val="2"/>
        </w:numPr>
        <w:spacing w:after="80"/>
      </w:pPr>
      <w:r>
        <w:rPr>
          <w:sz w:val="22"/>
          <w:szCs w:val="22"/>
        </w:rPr>
        <w:t xml:space="preserve">Insert zero-width Unicode characters (U+200B, U+200C, U+200D, U+FEFF) encoding user ID</w:t>
      </w:r>
    </w:p>
    <w:p>
      <w:pPr>
        <w:pStyle w:val="ListParagraph"/>
        <w:numPr>
          <w:ilvl w:val="0"/>
          <w:numId w:val="2"/>
        </w:numPr>
        <w:spacing w:after="80"/>
      </w:pPr>
      <w:r>
        <w:rPr>
          <w:sz w:val="22"/>
          <w:szCs w:val="22"/>
        </w:rPr>
        <w:t xml:space="preserve">Vary synonym choices per user (e.g., "focus" vs "concentrate") as a canary trap</w:t>
      </w:r>
    </w:p>
    <w:p>
      <w:pPr>
        <w:pStyle w:val="ListParagraph"/>
        <w:numPr>
          <w:ilvl w:val="0"/>
          <w:numId w:val="2"/>
        </w:numPr>
        <w:spacing w:after="80"/>
      </w:pPr>
      <w:r>
        <w:rPr>
          <w:sz w:val="22"/>
          <w:szCs w:val="22"/>
        </w:rPr>
        <w:t xml:space="preserve">Steganographic techniques in any images served</w:t>
      </w:r>
    </w:p>
    <w:p>
      <w:pPr>
        <w:pStyle w:val="Heading2"/>
        <w:spacing w:before="300" w:after="200"/>
      </w:pPr>
      <w:r>
        <w:rPr>
          <w:b/>
          <w:bCs/>
        </w:rPr>
        <w:t xml:space="preserve">3.5 Monitoring &amp; Enforcement (Ongoing)</w:t>
      </w:r>
    </w:p>
    <w:p>
      <w:pPr>
        <w:spacing w:after="160"/>
      </w:pPr>
      <w:r>
        <w:rPr>
          <w:sz w:val="22"/>
          <w:szCs w:val="22"/>
        </w:rPr>
        <w:t xml:space="preserve">Set up regular monitoring for unauthorized use of your content:</w:t>
      </w:r>
    </w:p>
    <w:p>
      <w:pPr>
        <w:pStyle w:val="ListParagraph"/>
        <w:numPr>
          <w:ilvl w:val="0"/>
          <w:numId w:val="2"/>
        </w:numPr>
        <w:spacing w:after="80"/>
      </w:pPr>
      <w:r>
        <w:rPr>
          <w:sz w:val="22"/>
          <w:szCs w:val="22"/>
        </w:rPr>
        <w:t xml:space="preserve">Google Alerts for distinctive phrases from your sessions (pick 5-10 unique phrases)</w:t>
      </w:r>
    </w:p>
    <w:p>
      <w:pPr>
        <w:pStyle w:val="ListParagraph"/>
        <w:numPr>
          <w:ilvl w:val="0"/>
          <w:numId w:val="2"/>
        </w:numPr>
        <w:spacing w:after="80"/>
      </w:pPr>
      <w:r>
        <w:rPr>
          <w:sz w:val="22"/>
          <w:szCs w:val="22"/>
        </w:rPr>
        <w:t xml:space="preserve">Periodic searches on GitHub, Reddit, and competitor apps for copied content</w:t>
      </w:r>
    </w:p>
    <w:p>
      <w:pPr>
        <w:pStyle w:val="ListParagraph"/>
        <w:numPr>
          <w:ilvl w:val="0"/>
          <w:numId w:val="2"/>
        </w:numPr>
        <w:spacing w:after="80"/>
      </w:pPr>
      <w:r>
        <w:rPr>
          <w:sz w:val="22"/>
          <w:szCs w:val="22"/>
        </w:rPr>
        <w:t xml:space="preserve">Monitor the admin dashboard for suspicious access patterns</w:t>
      </w:r>
    </w:p>
    <w:p>
      <w:pPr>
        <w:pStyle w:val="ListParagraph"/>
        <w:numPr>
          <w:ilvl w:val="0"/>
          <w:numId w:val="2"/>
        </w:numPr>
        <w:spacing w:after="80"/>
      </w:pPr>
      <w:r>
        <w:rPr>
          <w:sz w:val="22"/>
          <w:szCs w:val="22"/>
        </w:rPr>
        <w:t xml:space="preserve">Check AI training dataset registries (e.g., Common Crawl, The Pile) for your content</w:t>
      </w:r>
    </w:p>
    <w:p>
      <w:pPr>
        <w:pStyle w:val="ListParagraph"/>
        <w:numPr>
          <w:ilvl w:val="0"/>
          <w:numId w:val="2"/>
        </w:numPr>
        <w:spacing w:after="80"/>
      </w:pPr>
      <w:r>
        <w:rPr>
          <w:sz w:val="22"/>
          <w:szCs w:val="22"/>
        </w:rPr>
        <w:t xml:space="preserve">Consider a service like Copyscape or DMCA.com for automated monitoring</w:t>
      </w:r>
    </w:p>
    <w:p>
      <w:r>
        <w:br w:type="page"/>
      </w:r>
    </w:p>
    <w:p>
      <w:pPr>
        <w:pStyle w:val="Heading1"/>
        <w:spacing w:before="300" w:after="200"/>
      </w:pPr>
      <w:r>
        <w:rPr>
          <w:b/>
          <w:bCs/>
        </w:rPr>
        <w:t xml:space="preserve">4. IP Theft Response Playbook</w:t>
      </w:r>
    </w:p>
    <w:p>
      <w:pPr>
        <w:spacing w:after="160"/>
      </w:pPr>
      <w:r>
        <w:rPr>
          <w:sz w:val="22"/>
          <w:szCs w:val="22"/>
        </w:rPr>
        <w:t xml:space="preserve">If you discover unauthorized use of your content, follow this escalation path:</w:t>
      </w:r>
    </w:p>
    <w:p>
      <w:pPr>
        <w:pStyle w:val="Heading3"/>
        <w:spacing w:before="300" w:after="200"/>
      </w:pPr>
      <w:r>
        <w:rPr>
          <w:b/>
          <w:bCs/>
        </w:rPr>
        <w:t xml:space="preserve">Step 1: Document Everything</w:t>
      </w:r>
    </w:p>
    <w:p>
      <w:pPr>
        <w:pStyle w:val="ListParagraph"/>
        <w:numPr>
          <w:ilvl w:val="0"/>
          <w:numId w:val="2"/>
        </w:numPr>
        <w:spacing w:after="80"/>
      </w:pPr>
      <w:r>
        <w:rPr>
          <w:sz w:val="22"/>
          <w:szCs w:val="22"/>
        </w:rPr>
        <w:t xml:space="preserve">Screenshot the infringing content with timestamps</w:t>
      </w:r>
    </w:p>
    <w:p>
      <w:pPr>
        <w:pStyle w:val="ListParagraph"/>
        <w:numPr>
          <w:ilvl w:val="0"/>
          <w:numId w:val="2"/>
        </w:numPr>
        <w:spacing w:after="80"/>
      </w:pPr>
      <w:r>
        <w:rPr>
          <w:sz w:val="22"/>
          <w:szCs w:val="22"/>
        </w:rPr>
        <w:t xml:space="preserve">Save the URL/location (use archive.org to preserve a copy)</w:t>
      </w:r>
    </w:p>
    <w:p>
      <w:pPr>
        <w:pStyle w:val="ListParagraph"/>
        <w:numPr>
          <w:ilvl w:val="0"/>
          <w:numId w:val="2"/>
        </w:numPr>
        <w:spacing w:after="80"/>
      </w:pPr>
      <w:r>
        <w:rPr>
          <w:sz w:val="22"/>
          <w:szCs w:val="22"/>
        </w:rPr>
        <w:t xml:space="preserve">Run the content through your fingerprint checker to confirm it matches</w:t>
      </w:r>
    </w:p>
    <w:p>
      <w:pPr>
        <w:pStyle w:val="ListParagraph"/>
        <w:numPr>
          <w:ilvl w:val="0"/>
          <w:numId w:val="2"/>
        </w:numPr>
        <w:spacing w:after="80"/>
      </w:pPr>
      <w:r>
        <w:rPr>
          <w:sz w:val="22"/>
          <w:szCs w:val="22"/>
        </w:rPr>
        <w:t xml:space="preserve">Note the scope: single session, full model, or entire persona?</w:t>
      </w:r>
    </w:p>
    <w:p>
      <w:pPr>
        <w:pStyle w:val="Heading3"/>
        <w:spacing w:before="300" w:after="200"/>
      </w:pPr>
      <w:r>
        <w:rPr>
          <w:b/>
          <w:bCs/>
        </w:rPr>
        <w:t xml:space="preserve">Step 2: Identify the Infringer</w:t>
      </w:r>
    </w:p>
    <w:p>
      <w:pPr>
        <w:pStyle w:val="ListParagraph"/>
        <w:numPr>
          <w:ilvl w:val="0"/>
          <w:numId w:val="2"/>
        </w:numPr>
        <w:spacing w:after="80"/>
      </w:pPr>
      <w:r>
        <w:rPr>
          <w:sz w:val="22"/>
          <w:szCs w:val="22"/>
        </w:rPr>
        <w:t xml:space="preserve">Check content_access_log — if an account scraped before theft, you have a trail</w:t>
      </w:r>
    </w:p>
    <w:p>
      <w:pPr>
        <w:pStyle w:val="ListParagraph"/>
        <w:numPr>
          <w:ilvl w:val="0"/>
          <w:numId w:val="2"/>
        </w:numPr>
        <w:spacing w:after="80"/>
      </w:pPr>
      <w:r>
        <w:rPr>
          <w:sz w:val="22"/>
          <w:szCs w:val="22"/>
        </w:rPr>
        <w:t xml:space="preserve">WHOIS lookup if it's a website</w:t>
      </w:r>
    </w:p>
    <w:p>
      <w:pPr>
        <w:pStyle w:val="ListParagraph"/>
        <w:numPr>
          <w:ilvl w:val="0"/>
          <w:numId w:val="2"/>
        </w:numPr>
        <w:spacing w:after="80"/>
      </w:pPr>
      <w:r>
        <w:rPr>
          <w:sz w:val="22"/>
          <w:szCs w:val="22"/>
        </w:rPr>
        <w:t xml:space="preserve">App store listing details if it's a competing app</w:t>
      </w:r>
    </w:p>
    <w:p>
      <w:pPr>
        <w:pStyle w:val="Heading3"/>
        <w:spacing w:before="300" w:after="200"/>
      </w:pPr>
      <w:r>
        <w:rPr>
          <w:b/>
          <w:bCs/>
        </w:rPr>
        <w:t xml:space="preserve">Step 3: Send DMCA Takedown</w:t>
      </w:r>
    </w:p>
    <w:p>
      <w:pPr>
        <w:pStyle w:val="ListParagraph"/>
        <w:numPr>
          <w:ilvl w:val="0"/>
          <w:numId w:val="2"/>
        </w:numPr>
        <w:spacing w:after="80"/>
      </w:pPr>
      <w:r>
        <w:rPr>
          <w:sz w:val="22"/>
          <w:szCs w:val="22"/>
        </w:rPr>
        <w:t xml:space="preserve">If on a website: send DMCA to the hosting provider (Cloudflare, AWS, etc.)</w:t>
      </w:r>
    </w:p>
    <w:p>
      <w:pPr>
        <w:pStyle w:val="ListParagraph"/>
        <w:numPr>
          <w:ilvl w:val="0"/>
          <w:numId w:val="2"/>
        </w:numPr>
        <w:spacing w:after="80"/>
      </w:pPr>
      <w:r>
        <w:rPr>
          <w:sz w:val="22"/>
          <w:szCs w:val="22"/>
        </w:rPr>
        <w:t xml:space="preserve">If on App Store: use Apple's intellectual property reporting form</w:t>
      </w:r>
    </w:p>
    <w:p>
      <w:pPr>
        <w:pStyle w:val="ListParagraph"/>
        <w:numPr>
          <w:ilvl w:val="0"/>
          <w:numId w:val="2"/>
        </w:numPr>
        <w:spacing w:after="80"/>
      </w:pPr>
      <w:r>
        <w:rPr>
          <w:sz w:val="22"/>
          <w:szCs w:val="22"/>
        </w:rPr>
        <w:t xml:space="preserve">If on Google Play: use Google's DMCA takedown form</w:t>
      </w:r>
    </w:p>
    <w:p>
      <w:pPr>
        <w:pStyle w:val="ListParagraph"/>
        <w:numPr>
          <w:ilvl w:val="0"/>
          <w:numId w:val="2"/>
        </w:numPr>
        <w:spacing w:after="80"/>
      </w:pPr>
      <w:r>
        <w:rPr>
          <w:sz w:val="22"/>
          <w:szCs w:val="22"/>
        </w:rPr>
        <w:t xml:space="preserve">If on social media: each platform has a copyright reporting tool</w:t>
      </w:r>
    </w:p>
    <w:p>
      <w:pPr>
        <w:pStyle w:val="ListParagraph"/>
        <w:numPr>
          <w:ilvl w:val="0"/>
          <w:numId w:val="2"/>
        </w:numPr>
        <w:spacing w:after="80"/>
      </w:pPr>
      <w:r>
        <w:rPr>
          <w:sz w:val="22"/>
          <w:szCs w:val="22"/>
        </w:rPr>
        <w:t xml:space="preserve">If in an AI dataset: contact the dataset maintainer and request removal</w:t>
      </w:r>
    </w:p>
    <w:p>
      <w:pPr>
        <w:pStyle w:val="Heading3"/>
        <w:spacing w:before="300" w:after="200"/>
      </w:pPr>
      <w:r>
        <w:rPr>
          <w:b/>
          <w:bCs/>
        </w:rPr>
        <w:t xml:space="preserve">Step 4: Escalate if Needed</w:t>
      </w:r>
    </w:p>
    <w:p>
      <w:pPr>
        <w:pStyle w:val="ListParagraph"/>
        <w:numPr>
          <w:ilvl w:val="0"/>
          <w:numId w:val="2"/>
        </w:numPr>
        <w:spacing w:after="80"/>
      </w:pPr>
      <w:r>
        <w:rPr>
          <w:sz w:val="22"/>
          <w:szCs w:val="22"/>
        </w:rPr>
        <w:t xml:space="preserve">If DMCA is ignored, consult an IP attorney</w:t>
      </w:r>
    </w:p>
    <w:p>
      <w:pPr>
        <w:pStyle w:val="ListParagraph"/>
        <w:numPr>
          <w:ilvl w:val="0"/>
          <w:numId w:val="2"/>
        </w:numPr>
        <w:spacing w:after="80"/>
      </w:pPr>
      <w:r>
        <w:rPr>
          <w:sz w:val="22"/>
          <w:szCs w:val="22"/>
        </w:rPr>
        <w:t xml:space="preserve">Federal copyright registration (if not yet filed) must be completed before filing suit</w:t>
      </w:r>
    </w:p>
    <w:p>
      <w:pPr>
        <w:pStyle w:val="ListParagraph"/>
        <w:numPr>
          <w:ilvl w:val="0"/>
          <w:numId w:val="2"/>
        </w:numPr>
        <w:spacing w:after="80"/>
      </w:pPr>
      <w:r>
        <w:rPr>
          <w:sz w:val="22"/>
          <w:szCs w:val="22"/>
        </w:rPr>
        <w:t xml:space="preserve">Consider a cease-and-desist letter from an attorney</w:t>
      </w:r>
    </w:p>
    <w:p>
      <w:pPr>
        <w:pStyle w:val="ListParagraph"/>
        <w:numPr>
          <w:ilvl w:val="0"/>
          <w:numId w:val="2"/>
        </w:numPr>
        <w:spacing w:after="80"/>
      </w:pPr>
      <w:r>
        <w:rPr>
          <w:sz w:val="22"/>
          <w:szCs w:val="22"/>
        </w:rPr>
        <w:t xml:space="preserve">For significant theft: file a federal copyright infringement lawsuit</w:t>
      </w:r>
    </w:p>
    <w:p>
      <w:r>
        <w:br w:type="page"/>
      </w:r>
    </w:p>
    <w:p>
      <w:pPr>
        <w:pStyle w:val="Heading1"/>
        <w:spacing w:before="300" w:after="200"/>
      </w:pPr>
      <w:r>
        <w:rPr>
          <w:b/>
          <w:bCs/>
        </w:rPr>
        <w:t xml:space="preserve">5. Quick Reference</w:t>
      </w:r>
    </w:p>
    <w:p>
      <w:pPr>
        <w:pStyle w:val="Heading2"/>
        <w:spacing w:before="300" w:after="200"/>
      </w:pPr>
      <w:r>
        <w:rPr>
          <w:b/>
          <w:bCs/>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Resource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URL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Privacy Policy</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topperformer.pages.dev/legal/privacy.html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Terms of Service</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topperformer.pages.dev/legal/terms.html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DMCA Policy</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topperformer.pages.dev/legal/dmca.html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Dashboard</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topperformer.pages.dev/admin/feedback.html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Store Copy</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topperformer.pages.dev/admin/appstore-copy.html</w:t>
            </w:r>
          </w:p>
        </w:tc>
      </w:tr>
    </w:tbl>
    <w:p>
      <w:pPr>
        <w:pStyle w:val="Heading2"/>
        <w:spacing w:before="300" w:after="200"/>
      </w:pPr>
      <w:r>
        <w:rPr>
          <w:b/>
          <w:bCs/>
        </w:rPr>
        <w:t xml:space="preserve">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Purpose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Email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General</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hello@topperformer.co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Privacy Requests</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privacy@topperformer.co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DMCA / Copyright</w:t>
            </w:r>
          </w:p>
        </w:tc>
        <w:tc>
          <w:tcPr>
            <w:tcW w:type="dxa" w:w="15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dmca@topperformer.co</w:t>
            </w:r>
          </w:p>
        </w:tc>
      </w:tr>
    </w:tbl>
    <w:p>
      <w:pPr>
        <w:pStyle w:val="Heading2"/>
        <w:spacing w:before="300" w:after="200"/>
      </w:pPr>
      <w:r>
        <w:rPr>
          <w:b/>
          <w:bCs/>
        </w:rPr>
        <w:t xml:space="preserve">Content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Content Type</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Count</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sz w:val="20"/>
                <w:szCs w:val="20"/>
              </w:rPr>
              <w:t xml:space="preserve">Fingerprinted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Coach Personas</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 — all hashed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Mental Models</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 — all hashed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Daily Sessions</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273 — all hashed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w:t>
            </w:r>
          </w:p>
        </w:tc>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b/>
                <w:bCs/>
                <w:color w:val="166534"/>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325 unique content records</w:t>
            </w:r>
          </w:p>
        </w:tc>
      </w:tr>
    </w:tbl>
    <w:p>
      <w:pPr>
        <w:spacing w:before="400"/>
      </w:pPr>
    </w:p>
    <w:p>
      <w:pPr>
        <w:jc w:val="center"/>
      </w:pPr>
      <w:r>
        <w:rPr>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DC2626"/>
        <w:sz w:val="16"/>
        <w:szCs w:val="16"/>
      </w:rPr>
      <w:t xml:space="preserve">CONFIDENTIAL </w:t>
    </w:r>
    <w:r>
      <w:rPr>
        <w:color w:val="666666"/>
        <w:sz w:val="16"/>
        <w:szCs w:val="16"/>
      </w:rPr>
      <w:t xml:space="preserv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TOP PERFORMER COACH </w:t>
    </w:r>
    <w:r>
      <w:rPr>
        <w:rFonts w:ascii="Arial" w:cs="Arial" w:eastAsia="Arial" w:hAnsi="Arial"/>
        <w:b/>
        <w:bCs/>
        <w:color w:val="F59E0B"/>
        <w:sz w:val="16"/>
        <w:szCs w:val="16"/>
      </w:rPr>
      <w:t xml:space="preserve">IP Protection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2026-02-14T22:36:50.762Z</dcterms:created>
  <dcterms:modified xsi:type="dcterms:W3CDTF">2026-02-14T22:36:50.762Z</dcterms:modified>
</cp:coreProperties>
</file>

<file path=docProps/custom.xml><?xml version="1.0" encoding="utf-8"?>
<Properties xmlns="http://schemas.openxmlformats.org/officeDocument/2006/custom-properties" xmlns:vt="http://schemas.openxmlformats.org/officeDocument/2006/docPropsVTypes"/>
</file>