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120"/>
        <w:jc w:val="center"/>
      </w:pPr>
      <w:r>
        <w:rPr>
          <w:rFonts w:ascii="Arial" w:cs="Arial" w:eastAsia="Arial" w:hAnsi="Arial"/>
          <w:b/>
          <w:bCs/>
          <w:color w:val="1B2A4A"/>
          <w:sz w:val="72"/>
          <w:szCs w:val="72"/>
        </w:rPr>
        <w:t xml:space="preserve">WHITE MIKE</w:t>
      </w:r>
    </w:p>
    <w:p>
      <w:pPr>
        <w:spacing w:after="80"/>
        <w:jc w:val="center"/>
      </w:pPr>
      <w:r>
        <w:rPr>
          <w:rFonts w:ascii="Arial" w:cs="Arial" w:eastAsia="Arial" w:hAnsi="Arial"/>
          <w:b/>
          <w:bCs/>
          <w:color w:val="0EA5E9"/>
          <w:sz w:val="36"/>
          <w:szCs w:val="36"/>
        </w:rPr>
        <w:t xml:space="preserve">MJ SUPERSTARS</w:t>
      </w:r>
    </w:p>
    <w:p>
      <w:pPr>
        <w:spacing w:before="200" w:after="20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0EA5E9" w:sz="3"/>
              <w:left w:val="none"/>
              <w:bottom w:val="none"/>
              <w:right w:val="none"/>
            </w:tcBorders>
          </w:tcPr>
          <w:p/>
        </w:tc>
      </w:tr>
    </w:tbl>
    <w:p>
      <w:pPr>
        <w:spacing w:before="200" w:after="200"/>
      </w:pPr>
    </w:p>
    <w:p>
      <w:pPr>
        <w:spacing w:after="160"/>
        <w:jc w:val="center"/>
      </w:pPr>
      <w:r>
        <w:rPr>
          <w:rFonts w:ascii="Arial" w:cs="Arial" w:eastAsia="Arial" w:hAnsi="Arial"/>
          <w:color w:val="1B2A4A"/>
          <w:sz w:val="32"/>
          <w:szCs w:val="32"/>
        </w:rPr>
        <w:t xml:space="preserve">Executive Summary &amp; Investment Overview</w:t>
      </w:r>
    </w:p>
    <w:p>
      <w:pPr>
        <w:spacing w:after="80"/>
        <w:jc w:val="center"/>
      </w:pPr>
      <w:r>
        <w:rPr>
          <w:rFonts w:ascii="Arial" w:cs="Arial" w:eastAsia="Arial" w:hAnsi="Arial"/>
          <w:i/>
          <w:iCs/>
          <w:color w:val="4A5568"/>
          <w:sz w:val="24"/>
          <w:szCs w:val="24"/>
        </w:rPr>
        <w:t xml:space="preserve">AI-Powered Life Coaching for the Modern World</w:t>
      </w:r>
    </w:p>
    <w:p>
      <w:pPr>
        <w:spacing w:before="800" w:after="800"/>
      </w:pPr>
    </w:p>
    <w:p>
      <w:pPr>
        <w:spacing w:after="60"/>
        <w:jc w:val="center"/>
      </w:pPr>
      <w:r>
        <w:rPr>
          <w:rFonts w:ascii="Arial" w:cs="Arial" w:eastAsia="Arial" w:hAnsi="Arial"/>
          <w:color w:val="4A5568"/>
          <w:sz w:val="22"/>
          <w:szCs w:val="22"/>
        </w:rPr>
        <w:t xml:space="preserve">Prepared for Board Review</w:t>
      </w:r>
    </w:p>
    <w:p>
      <w:pPr>
        <w:spacing w:after="60"/>
        <w:jc w:val="center"/>
      </w:pPr>
      <w:r>
        <w:rPr>
          <w:rFonts w:ascii="Arial" w:cs="Arial" w:eastAsia="Arial" w:hAnsi="Arial"/>
          <w:color w:val="4A5568"/>
          <w:sz w:val="22"/>
          <w:szCs w:val="22"/>
        </w:rPr>
        <w:t xml:space="preserve">February 2026 | Last Updated: February 11, 2026</w:t>
      </w:r>
    </w:p>
    <w:p>
      <w:pPr>
        <w:jc w:val="center"/>
      </w:pPr>
      <w:r>
        <w:rPr>
          <w:rFonts w:ascii="Arial" w:cs="Arial" w:eastAsia="Arial" w:hAnsi="Arial"/>
          <w:b/>
          <w:bCs/>
          <w:color w:val="0EA5E9"/>
          <w:sz w:val="20"/>
          <w:szCs w:val="20"/>
        </w:rPr>
        <w:t xml:space="preserve">CONFIDENTIAL</w:t>
      </w:r>
    </w:p>
    <w:p>
      <w:pPr>
        <w:sectPr>
          <w:pgSz w:w="12240" w:h="15840" w:orient="portrait"/>
          <w:pgMar w:top="1440" w:right="1440" w:bottom="1440" w:left="1440" w:header="708" w:footer="708" w:gutter="0"/>
          <w:pgNumType/>
          <w:docGrid w:linePitch="360"/>
        </w:sectPr>
      </w:pPr>
    </w:p>
    <w:p>
      <w:pPr>
        <w:spacing w:before="360" w:after="200"/>
      </w:pPr>
      <w:r>
        <w:rPr>
          <w:rFonts w:ascii="Arial" w:cs="Arial" w:eastAsia="Arial" w:hAnsi="Arial"/>
          <w:b/>
          <w:bCs/>
          <w:color w:val="1B2A4A"/>
          <w:sz w:val="36"/>
          <w:szCs w:val="36"/>
        </w:rPr>
        <w:t xml:space="preserve">THE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6"/>
              <w:bottom w:val="single" w:color="0EA5E9" w:sz="1"/>
              <w:right w:val="single" w:color="0EA5E9" w:sz="1"/>
            </w:tcBorders>
            <w:shd w:fill="F0F7FF" w:val="clear"/>
            <w:tcMar>
              <w:top w:type="dxa" w:w="160"/>
              <w:left w:type="dxa" w:w="240"/>
              <w:bottom w:type="dxa" w:w="160"/>
              <w:right w:type="dxa" w:w="240"/>
            </w:tcMar>
          </w:tcPr>
          <w:p>
            <w:r>
              <w:rPr>
                <w:rFonts w:ascii="Arial" w:cs="Arial" w:eastAsia="Arial" w:hAnsi="Arial"/>
                <w:i/>
                <w:iCs/>
                <w:color w:val="1B2A4A"/>
                <w:sz w:val="22"/>
                <w:szCs w:val="22"/>
              </w:rPr>
              <w:t xml:space="preserve">"Everyone pays consultants to tell them what they already know. We put that same strategic thinking power in everyone's pocket."</w:t>
            </w:r>
          </w:p>
        </w:tc>
      </w:tr>
    </w:tbl>
    <w:p>
      <w:pPr>
        <w:spacing w:before="80" w:after="80"/>
      </w:pPr>
    </w:p>
    <w:p>
      <w:pPr>
        <w:spacing w:before="80" w:after="80" w:line="276"/>
        <w:jc w:val="left"/>
      </w:pPr>
      <w:r>
        <w:rPr>
          <w:rFonts w:ascii="Arial" w:cs="Arial" w:eastAsia="Arial" w:hAnsi="Arial"/>
          <w:color w:val="4A5568"/>
          <w:sz w:val="22"/>
          <w:szCs w:val="22"/>
        </w:rPr>
        <w:t xml:space="preserve">White Mike (MJ Superstars) is an AI-powered personal coaching platform that combines the accountability of a life coach, the emotional intelligence of a therapist, and the energy of your best friend who won't let you quit. Built on Anthropic's Claude AI, the platform delivers deeply personalized coaching conversations, mood tracking, task management, journaling, and gamified growth — all from a mobile app.</w:t>
      </w:r>
    </w:p>
    <w:p>
      <w:pPr>
        <w:spacing w:before="40" w:after="40"/>
      </w:pPr>
    </w:p>
    <w:p>
      <w:pPr>
        <w:spacing w:before="80" w:after="80" w:line="276"/>
        <w:jc w:val="left"/>
      </w:pPr>
      <w:r>
        <w:rPr>
          <w:rFonts w:ascii="Arial" w:cs="Arial" w:eastAsia="Arial" w:hAnsi="Arial"/>
          <w:color w:val="4A5568"/>
          <w:sz w:val="22"/>
          <w:szCs w:val="22"/>
        </w:rPr>
        <w:t xml:space="preserve">The mental health and wellness app market is valued at </w:t>
      </w:r>
      <w:r>
        <w:rPr>
          <w:rFonts w:ascii="Arial" w:cs="Arial" w:eastAsia="Arial" w:hAnsi="Arial"/>
          <w:b/>
          <w:bCs/>
          <w:color w:val="1B2A4A"/>
          <w:sz w:val="22"/>
          <w:szCs w:val="22"/>
        </w:rPr>
        <w:t xml:space="preserve">$8.6 billion in 2025</w:t>
      </w:r>
      <w:r>
        <w:rPr>
          <w:rFonts w:ascii="Arial" w:cs="Arial" w:eastAsia="Arial" w:hAnsi="Arial"/>
          <w:color w:val="4A5568"/>
          <w:sz w:val="22"/>
          <w:szCs w:val="22"/>
        </w:rPr>
        <w:t xml:space="preserve"> and growing at </w:t>
      </w:r>
      <w:r>
        <w:rPr>
          <w:rFonts w:ascii="Arial" w:cs="Arial" w:eastAsia="Arial" w:hAnsi="Arial"/>
          <w:b/>
          <w:bCs/>
          <w:color w:val="1B2A4A"/>
          <w:sz w:val="22"/>
          <w:szCs w:val="22"/>
        </w:rPr>
        <w:t xml:space="preserve">14.6–19.2% CAGR</w:t>
      </w:r>
      <w:r>
        <w:rPr>
          <w:rFonts w:ascii="Arial" w:cs="Arial" w:eastAsia="Arial" w:hAnsi="Arial"/>
          <w:color w:val="4A5568"/>
          <w:sz w:val="22"/>
          <w:szCs w:val="22"/>
        </w:rPr>
        <w:t xml:space="preserve">. White Mike is positioned at the intersection of three high-growth segments: life coaching ($7.3B), relationship communication ($2B), and mental wellness apps ($8.6B). Unlike clinical therapy apps (BetterHelp at $60–109/week) or passive meditation tools (Calm, Headspace), White Mike is an </w:t>
      </w:r>
      <w:r>
        <w:rPr>
          <w:rFonts w:ascii="Arial" w:cs="Arial" w:eastAsia="Arial" w:hAnsi="Arial"/>
          <w:b/>
          <w:bCs/>
          <w:color w:val="1B2A4A"/>
          <w:sz w:val="22"/>
          <w:szCs w:val="22"/>
        </w:rPr>
        <w:t xml:space="preserve">active coaching partner</w:t>
      </w:r>
      <w:r>
        <w:rPr>
          <w:rFonts w:ascii="Arial" w:cs="Arial" w:eastAsia="Arial" w:hAnsi="Arial"/>
          <w:color w:val="4A5568"/>
          <w:sz w:val="22"/>
          <w:szCs w:val="22"/>
        </w:rPr>
        <w:t xml:space="preserve"> that drives behavioral change through accountability, not just awareness.</w:t>
      </w:r>
    </w:p>
    <w:p>
      <w:pPr>
        <w:spacing w:before="360" w:after="200"/>
      </w:pPr>
      <w:r>
        <w:rPr>
          <w:rFonts w:ascii="Arial" w:cs="Arial" w:eastAsia="Arial" w:hAnsi="Arial"/>
          <w:b/>
          <w:bCs/>
          <w:color w:val="1B2A4A"/>
          <w:sz w:val="36"/>
          <w:szCs w:val="36"/>
        </w:rPr>
        <w:t xml:space="preserve">WHAT MAKES WHITE MIKE DIFFERENT</w:t>
      </w:r>
    </w:p>
    <w:p>
      <w:pPr>
        <w:spacing w:before="80" w:after="80" w:line="276"/>
        <w:jc w:val="left"/>
      </w:pPr>
      <w:r>
        <w:rPr>
          <w:rFonts w:ascii="Arial" w:cs="Arial" w:eastAsia="Arial" w:hAnsi="Arial"/>
          <w:color w:val="4A5568"/>
          <w:sz w:val="22"/>
          <w:szCs w:val="22"/>
        </w:rPr>
        <w:t xml:space="preserve">Most mental health apps fall into two categories: expensive human therapy or passive content consumption. White Mike occupies the gap — delivering the impact of a personal coach at the cost of a streaming subscription.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THERAPY APPS</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WELLNESS APPS</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WHITE MIKE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$240–$436/month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$6–$15/month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EA5E9"/>
                <w:sz w:val="20"/>
                <w:szCs w:val="20"/>
              </w:rPr>
              <w:t xml:space="preserve">$9.99–$24.99/month</w:t>
            </w:r>
          </w:p>
        </w:tc>
      </w:tr>
      <w:tr>
        <w:tc>
          <w:tcPr>
            <w:tcW w:type="dxa" w:w="31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Licensed therapists</w:t>
            </w:r>
          </w:p>
        </w:tc>
        <w:tc>
          <w:tcPr>
            <w:tcW w:type="dxa" w:w="31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Guided meditations</w:t>
            </w:r>
          </w:p>
        </w:tc>
        <w:tc>
          <w:tcPr>
            <w:tcW w:type="dxa" w:w="31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b/>
                <w:bCs/>
                <w:color w:val="0EA5E9"/>
                <w:sz w:val="20"/>
                <w:szCs w:val="20"/>
              </w:rPr>
              <w:t xml:space="preserve">AI coaching + accountability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Reactive (crisis-focused)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Passive (content-focused)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EA5E9"/>
                <w:sz w:val="20"/>
                <w:szCs w:val="20"/>
              </w:rPr>
              <w:t xml:space="preserve">Proactive (growth-focused)</w:t>
            </w:r>
          </w:p>
        </w:tc>
      </w:tr>
      <w:tr>
        <w:tc>
          <w:tcPr>
            <w:tcW w:type="dxa" w:w="31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Weekly sessions</w:t>
            </w:r>
          </w:p>
        </w:tc>
        <w:tc>
          <w:tcPr>
            <w:tcW w:type="dxa" w:w="31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On-demand content</w:t>
            </w:r>
          </w:p>
        </w:tc>
        <w:tc>
          <w:tcPr>
            <w:tcW w:type="dxa" w:w="31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b/>
                <w:bCs/>
                <w:color w:val="0EA5E9"/>
                <w:sz w:val="20"/>
                <w:szCs w:val="20"/>
              </w:rPr>
              <w:t xml:space="preserve">24/7 personalized coaching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Low engagement (1x/week)</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Medium (2–3x/week)</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EA5E9"/>
                <w:sz w:val="20"/>
                <w:szCs w:val="20"/>
              </w:rPr>
              <w:t xml:space="preserve">High (daily target)</w:t>
            </w:r>
          </w:p>
        </w:tc>
      </w:tr>
    </w:tbl>
    <w:p>
      <w:pPr>
        <w:spacing w:before="120" w:after="120"/>
      </w:pPr>
    </w:p>
    <w:p>
      <w:pPr>
        <w:spacing w:before="280" w:after="160"/>
      </w:pPr>
      <w:r>
        <w:rPr>
          <w:rFonts w:ascii="Arial" w:cs="Arial" w:eastAsia="Arial" w:hAnsi="Arial"/>
          <w:b/>
          <w:bCs/>
          <w:color w:val="0EA5E9"/>
          <w:sz w:val="28"/>
          <w:szCs w:val="28"/>
        </w:rPr>
        <w:t xml:space="preserve">Core Differentiators</w:t>
      </w:r>
    </w:p>
    <w:p>
      <w:pPr>
        <w:pStyle w:val="ListParagraph"/>
        <w:numPr>
          <w:ilvl w:val="0"/>
          <w:numId w:val="2"/>
        </w:numPr>
        <w:spacing w:before="80" w:after="80" w:line="276"/>
      </w:pPr>
      <w:r>
        <w:rPr>
          <w:rFonts w:ascii="Arial" w:cs="Arial" w:eastAsia="Arial" w:hAnsi="Arial"/>
          <w:b/>
          <w:bCs/>
          <w:color w:val="1B2A4A"/>
          <w:sz w:val="22"/>
          <w:szCs w:val="22"/>
        </w:rPr>
        <w:t xml:space="preserve">Adaptive AI Personality: </w:t>
      </w:r>
      <w:r>
        <w:rPr>
          <w:rFonts w:ascii="Arial" w:cs="Arial" w:eastAsia="Arial" w:hAnsi="Arial"/>
          <w:color w:val="4A5568"/>
          <w:sz w:val="22"/>
          <w:szCs w:val="22"/>
        </w:rPr>
        <w:t xml:space="preserve">White Mike reads between the lines, matches your energy, and calls you out with love. Not a chatbot — a coaching relationship that deepens over time.</w:t>
      </w:r>
    </w:p>
    <w:p>
      <w:pPr>
        <w:pStyle w:val="ListParagraph"/>
        <w:numPr>
          <w:ilvl w:val="0"/>
          <w:numId w:val="2"/>
        </w:numPr>
        <w:spacing w:before="80" w:after="80" w:line="276"/>
      </w:pPr>
      <w:r>
        <w:rPr>
          <w:rFonts w:ascii="Arial" w:cs="Arial" w:eastAsia="Arial" w:hAnsi="Arial"/>
          <w:b/>
          <w:bCs/>
          <w:color w:val="1B2A4A"/>
          <w:sz w:val="22"/>
          <w:szCs w:val="22"/>
        </w:rPr>
        <w:t xml:space="preserve">Full Ecosystem: </w:t>
      </w:r>
      <w:r>
        <w:rPr>
          <w:rFonts w:ascii="Arial" w:cs="Arial" w:eastAsia="Arial" w:hAnsi="Arial"/>
          <w:color w:val="4A5568"/>
          <w:sz w:val="22"/>
          <w:szCs w:val="22"/>
        </w:rPr>
        <w:t xml:space="preserve">Chat, mood tracking, task management, journaling, gamification (XP, levels, badges), and weekly growth stories — all integrated, all reinforcing each other.</w:t>
      </w:r>
    </w:p>
    <w:p>
      <w:pPr>
        <w:pStyle w:val="ListParagraph"/>
        <w:numPr>
          <w:ilvl w:val="0"/>
          <w:numId w:val="2"/>
        </w:numPr>
        <w:spacing w:before="80" w:after="80" w:line="276"/>
      </w:pPr>
      <w:r>
        <w:rPr>
          <w:rFonts w:ascii="Arial" w:cs="Arial" w:eastAsia="Arial" w:hAnsi="Arial"/>
          <w:b/>
          <w:bCs/>
          <w:color w:val="1B2A4A"/>
          <w:sz w:val="22"/>
          <w:szCs w:val="22"/>
        </w:rPr>
        <w:t xml:space="preserve">Accountability Architecture: </w:t>
      </w:r>
      <w:r>
        <w:rPr>
          <w:rFonts w:ascii="Arial" w:cs="Arial" w:eastAsia="Arial" w:hAnsi="Arial"/>
          <w:color w:val="4A5568"/>
          <w:sz w:val="22"/>
          <w:szCs w:val="22"/>
        </w:rPr>
        <w:t xml:space="preserve">Streak tracking, proactive check-ins, morning intentions, and the Accountability Mirror framework. Users don't just reflect — they act.</w:t>
      </w:r>
    </w:p>
    <w:p>
      <w:pPr>
        <w:pStyle w:val="ListParagraph"/>
        <w:numPr>
          <w:ilvl w:val="0"/>
          <w:numId w:val="2"/>
        </w:numPr>
        <w:spacing w:before="80" w:after="80" w:line="276"/>
      </w:pPr>
      <w:r>
        <w:rPr>
          <w:rFonts w:ascii="Arial" w:cs="Arial" w:eastAsia="Arial" w:hAnsi="Arial"/>
          <w:b/>
          <w:bCs/>
          <w:color w:val="1B2A4A"/>
          <w:sz w:val="22"/>
          <w:szCs w:val="22"/>
        </w:rPr>
        <w:t xml:space="preserve">Relationship ROI: </w:t>
      </w:r>
      <w:r>
        <w:rPr>
          <w:rFonts w:ascii="Arial" w:cs="Arial" w:eastAsia="Arial" w:hAnsi="Arial"/>
          <w:color w:val="4A5568"/>
          <w:sz w:val="22"/>
          <w:szCs w:val="22"/>
        </w:rPr>
        <w:t xml:space="preserve">The real product is better conversations. When someone uses White Mike and their partner says "that was the best conversation we've ever had" — that's the moment. Communication training for life.</w:t>
      </w:r>
    </w:p>
    <w:p>
      <w:pPr>
        <w:spacing w:before="360" w:after="200"/>
      </w:pPr>
      <w:r>
        <w:rPr>
          <w:rFonts w:ascii="Arial" w:cs="Arial" w:eastAsia="Arial" w:hAnsi="Arial"/>
          <w:b/>
          <w:bCs/>
          <w:color w:val="1B2A4A"/>
          <w:sz w:val="36"/>
          <w:szCs w:val="36"/>
        </w:rPr>
        <w:t xml:space="preserve">PRODUCT STATUS</w:t>
      </w:r>
    </w:p>
    <w:p>
      <w:pPr>
        <w:spacing w:before="80" w:after="80" w:line="276"/>
        <w:jc w:val="left"/>
      </w:pPr>
      <w:r>
        <w:rPr>
          <w:rFonts w:ascii="Arial" w:cs="Arial" w:eastAsia="Arial" w:hAnsi="Arial"/>
          <w:color w:val="4A5568"/>
          <w:sz w:val="22"/>
          <w:szCs w:val="22"/>
        </w:rPr>
        <w:t xml:space="preserve">White Mike is </w:t>
      </w:r>
      <w:r>
        <w:rPr>
          <w:rFonts w:ascii="Arial" w:cs="Arial" w:eastAsia="Arial" w:hAnsi="Arial"/>
          <w:b/>
          <w:bCs/>
          <w:color w:val="1B2A4A"/>
          <w:sz w:val="22"/>
          <w:szCs w:val="22"/>
        </w:rPr>
        <w:t xml:space="preserve">live and functional today</w:t>
      </w:r>
      <w:r>
        <w:rPr>
          <w:rFonts w:ascii="Arial" w:cs="Arial" w:eastAsia="Arial" w:hAnsi="Arial"/>
          <w:color w:val="4A5568"/>
          <w:sz w:val="22"/>
          <w:szCs w:val="22"/>
        </w:rPr>
        <w:t xml:space="preserve"> — iOS app on TestFlight, backend deployed on Render, AI powered by Anthropic's Claude Sonnet.</w:t>
      </w:r>
    </w:p>
    <w:p>
      <w:pPr>
        <w:spacing w:before="40" w:after="40"/>
      </w:pPr>
    </w:p>
    <w:p>
      <w:pPr>
        <w:spacing w:before="200" w:after="120"/>
      </w:pPr>
      <w:r>
        <w:rPr>
          <w:rFonts w:ascii="Arial" w:cs="Arial" w:eastAsia="Arial" w:hAnsi="Arial"/>
          <w:b/>
          <w:bCs/>
          <w:color w:val="1B2A4A"/>
          <w:sz w:val="24"/>
          <w:szCs w:val="24"/>
        </w:rPr>
        <w:t xml:space="preserve">Shipped Features (February 2026)</w:t>
      </w:r>
    </w:p>
    <w:p>
      <w:pPr>
        <w:pStyle w:val="ListParagraph"/>
        <w:numPr>
          <w:ilvl w:val="0"/>
          <w:numId w:val="3"/>
        </w:numPr>
        <w:spacing w:before="60" w:after="60" w:line="276"/>
      </w:pPr>
      <w:r>
        <w:rPr>
          <w:rFonts w:ascii="Arial" w:cs="Arial" w:eastAsia="Arial" w:hAnsi="Arial"/>
          <w:color w:val="4A5568"/>
          <w:sz w:val="22"/>
          <w:szCs w:val="22"/>
        </w:rPr>
        <w:t xml:space="preserve">AI coaching chat with 833-line adaptive system prompt (deepest AI personality in the market)</w:t>
      </w:r>
    </w:p>
    <w:p>
      <w:pPr>
        <w:pStyle w:val="ListParagraph"/>
        <w:numPr>
          <w:ilvl w:val="0"/>
          <w:numId w:val="3"/>
        </w:numPr>
        <w:spacing w:before="60" w:after="60" w:line="276"/>
      </w:pPr>
      <w:r>
        <w:rPr>
          <w:rFonts w:ascii="Arial" w:cs="Arial" w:eastAsia="Arial" w:hAnsi="Arial"/>
          <w:color w:val="4A5568"/>
          <w:sz w:val="22"/>
          <w:szCs w:val="22"/>
        </w:rPr>
        <w:t xml:space="preserve">Mood tracking with trend visualization and pattern detection</w:t>
      </w:r>
    </w:p>
    <w:p>
      <w:pPr>
        <w:pStyle w:val="ListParagraph"/>
        <w:numPr>
          <w:ilvl w:val="0"/>
          <w:numId w:val="3"/>
        </w:numPr>
        <w:spacing w:before="60" w:after="60" w:line="276"/>
      </w:pPr>
      <w:r>
        <w:rPr>
          <w:rFonts w:ascii="Arial" w:cs="Arial" w:eastAsia="Arial" w:hAnsi="Arial"/>
          <w:color w:val="4A5568"/>
          <w:sz w:val="22"/>
          <w:szCs w:val="22"/>
        </w:rPr>
        <w:t xml:space="preserve">Task management with gamification (XP, streaks, leveling)</w:t>
      </w:r>
    </w:p>
    <w:p>
      <w:pPr>
        <w:pStyle w:val="ListParagraph"/>
        <w:numPr>
          <w:ilvl w:val="0"/>
          <w:numId w:val="3"/>
        </w:numPr>
        <w:spacing w:before="60" w:after="60" w:line="276"/>
      </w:pPr>
      <w:r>
        <w:rPr>
          <w:rFonts w:ascii="Arial" w:cs="Arial" w:eastAsia="Arial" w:hAnsi="Arial"/>
          <w:color w:val="4A5568"/>
          <w:sz w:val="22"/>
          <w:szCs w:val="22"/>
        </w:rPr>
        <w:t xml:space="preserve">Personal journaling with AI-generated prompts</w:t>
      </w:r>
    </w:p>
    <w:p>
      <w:pPr>
        <w:pStyle w:val="ListParagraph"/>
        <w:numPr>
          <w:ilvl w:val="0"/>
          <w:numId w:val="3"/>
        </w:numPr>
        <w:spacing w:before="60" w:after="60" w:line="276"/>
      </w:pPr>
      <w:r>
        <w:rPr>
          <w:rFonts w:ascii="Arial" w:cs="Arial" w:eastAsia="Arial" w:hAnsi="Arial"/>
          <w:color w:val="4A5568"/>
          <w:sz w:val="22"/>
          <w:szCs w:val="22"/>
        </w:rPr>
        <w:t xml:space="preserve">Explore content hub with coaching categories</w:t>
      </w:r>
    </w:p>
    <w:p>
      <w:pPr>
        <w:pStyle w:val="ListParagraph"/>
        <w:numPr>
          <w:ilvl w:val="0"/>
          <w:numId w:val="3"/>
        </w:numPr>
        <w:spacing w:before="60" w:after="60" w:line="276"/>
      </w:pPr>
      <w:r>
        <w:rPr>
          <w:rFonts w:ascii="Arial" w:cs="Arial" w:eastAsia="Arial" w:hAnsi="Arial"/>
          <w:color w:val="4A5568"/>
          <w:sz w:val="22"/>
          <w:szCs w:val="22"/>
        </w:rPr>
        <w:t xml:space="preserve">Gamification hub (badges, challenges, milestones, leaderboard-ready)</w:t>
      </w:r>
    </w:p>
    <w:p>
      <w:pPr>
        <w:pStyle w:val="ListParagraph"/>
        <w:numPr>
          <w:ilvl w:val="0"/>
          <w:numId w:val="3"/>
        </w:numPr>
        <w:spacing w:before="60" w:after="60" w:line="276"/>
      </w:pPr>
      <w:r>
        <w:rPr>
          <w:rFonts w:ascii="Arial" w:cs="Arial" w:eastAsia="Arial" w:hAnsi="Arial"/>
          <w:color w:val="4A5568"/>
          <w:sz w:val="22"/>
          <w:szCs w:val="22"/>
        </w:rPr>
        <w:t xml:space="preserve">Subscription infrastructure (StoreKit 2 integration)</w:t>
      </w:r>
    </w:p>
    <w:p>
      <w:pPr>
        <w:pStyle w:val="ListParagraph"/>
        <w:numPr>
          <w:ilvl w:val="0"/>
          <w:numId w:val="3"/>
        </w:numPr>
        <w:spacing w:before="60" w:after="60" w:line="276"/>
      </w:pPr>
      <w:r>
        <w:rPr>
          <w:rFonts w:ascii="Arial" w:cs="Arial" w:eastAsia="Arial" w:hAnsi="Arial"/>
          <w:color w:val="4A5568"/>
          <w:sz w:val="22"/>
          <w:szCs w:val="22"/>
        </w:rPr>
        <w:t xml:space="preserve">Crisis detection and safety resources</w:t>
      </w:r>
    </w:p>
    <w:p>
      <w:pPr>
        <w:pStyle w:val="ListParagraph"/>
        <w:numPr>
          <w:ilvl w:val="0"/>
          <w:numId w:val="3"/>
        </w:numPr>
        <w:spacing w:before="60" w:after="60" w:line="276"/>
      </w:pPr>
      <w:r>
        <w:rPr>
          <w:rFonts w:ascii="Arial" w:cs="Arial" w:eastAsia="Arial" w:hAnsi="Arial"/>
          <w:color w:val="4A5568"/>
          <w:sz w:val="22"/>
          <w:szCs w:val="22"/>
        </w:rPr>
        <w:t xml:space="preserve">Prompt injection defense and content safety systems</w:t>
      </w:r>
    </w:p>
    <w:p>
      <w:pPr>
        <w:spacing w:before="200" w:after="120"/>
      </w:pPr>
      <w:r>
        <w:rPr>
          <w:rFonts w:ascii="Arial" w:cs="Arial" w:eastAsia="Arial" w:hAnsi="Arial"/>
          <w:b/>
          <w:bCs/>
          <w:color w:val="1B2A4A"/>
          <w:sz w:val="24"/>
          <w:szCs w:val="24"/>
        </w:rPr>
        <w:t xml:space="preserve">Next Phase (Q1–Q2 2026)</w:t>
      </w:r>
    </w:p>
    <w:p>
      <w:pPr>
        <w:pStyle w:val="ListParagraph"/>
        <w:numPr>
          <w:ilvl w:val="0"/>
          <w:numId w:val="4"/>
        </w:numPr>
        <w:spacing w:before="60" w:after="60" w:line="276"/>
      </w:pPr>
      <w:r>
        <w:rPr>
          <w:rFonts w:ascii="Arial" w:cs="Arial" w:eastAsia="Arial" w:hAnsi="Arial"/>
          <w:color w:val="4A5568"/>
          <w:sz w:val="22"/>
          <w:szCs w:val="22"/>
        </w:rPr>
        <w:t xml:space="preserve">Push notifications for daily engagement and streak protection</w:t>
      </w:r>
    </w:p>
    <w:p>
      <w:pPr>
        <w:pStyle w:val="ListParagraph"/>
        <w:numPr>
          <w:ilvl w:val="0"/>
          <w:numId w:val="4"/>
        </w:numPr>
        <w:spacing w:before="60" w:after="60" w:line="276"/>
      </w:pPr>
      <w:r>
        <w:rPr>
          <w:rFonts w:ascii="Arial" w:cs="Arial" w:eastAsia="Arial" w:hAnsi="Arial"/>
          <w:color w:val="4A5568"/>
          <w:sz w:val="22"/>
          <w:szCs w:val="22"/>
        </w:rPr>
        <w:t xml:space="preserve">Onboarding flow for first-time user experience</w:t>
      </w:r>
    </w:p>
    <w:p>
      <w:pPr>
        <w:pStyle w:val="ListParagraph"/>
        <w:numPr>
          <w:ilvl w:val="0"/>
          <w:numId w:val="4"/>
        </w:numPr>
        <w:spacing w:before="60" w:after="60" w:line="276"/>
      </w:pPr>
      <w:r>
        <w:rPr>
          <w:rFonts w:ascii="Arial" w:cs="Arial" w:eastAsia="Arial" w:hAnsi="Arial"/>
          <w:color w:val="4A5568"/>
          <w:sz w:val="22"/>
          <w:szCs w:val="22"/>
        </w:rPr>
        <w:t xml:space="preserve">App Store launch with optimized listing and screenshots</w:t>
      </w:r>
    </w:p>
    <w:p>
      <w:pPr>
        <w:pStyle w:val="ListParagraph"/>
        <w:numPr>
          <w:ilvl w:val="0"/>
          <w:numId w:val="4"/>
        </w:numPr>
        <w:spacing w:before="60" w:after="60" w:line="276"/>
      </w:pPr>
      <w:r>
        <w:rPr>
          <w:rFonts w:ascii="Arial" w:cs="Arial" w:eastAsia="Arial" w:hAnsi="Arial"/>
          <w:color w:val="4A5568"/>
          <w:sz w:val="22"/>
          <w:szCs w:val="22"/>
        </w:rPr>
        <w:t xml:space="preserve">Enterprise/B2B tier for corporate wellness programs</w:t>
      </w:r>
    </w:p>
    <w:p>
      <w:pPr>
        <w:pStyle w:val="ListParagraph"/>
        <w:numPr>
          <w:ilvl w:val="0"/>
          <w:numId w:val="4"/>
        </w:numPr>
        <w:spacing w:before="60" w:after="60" w:line="276"/>
      </w:pPr>
      <w:r>
        <w:rPr>
          <w:rFonts w:ascii="Arial" w:cs="Arial" w:eastAsia="Arial" w:hAnsi="Arial"/>
          <w:color w:val="4A5568"/>
          <w:sz w:val="22"/>
          <w:szCs w:val="22"/>
        </w:rPr>
        <w:t xml:space="preserve">Android version (React Native bridge or standalone)</w:t>
      </w:r>
    </w:p>
    <w:p>
      <w:r>
        <w:br w:type="page"/>
      </w:r>
    </w:p>
    <w:p>
      <w:pPr>
        <w:spacing w:before="360" w:after="200"/>
      </w:pPr>
      <w:r>
        <w:rPr>
          <w:rFonts w:ascii="Arial" w:cs="Arial" w:eastAsia="Arial" w:hAnsi="Arial"/>
          <w:b/>
          <w:bCs/>
          <w:color w:val="1B2A4A"/>
          <w:sz w:val="36"/>
          <w:szCs w:val="36"/>
        </w:rPr>
        <w:t xml:space="preserve">PRICING STRATEGY &amp; RECOMMENDATIONS</w:t>
      </w:r>
    </w:p>
    <w:p>
      <w:pPr>
        <w:spacing w:before="80" w:after="80" w:line="276"/>
        <w:jc w:val="left"/>
      </w:pPr>
      <w:r>
        <w:rPr>
          <w:rFonts w:ascii="Arial" w:cs="Arial" w:eastAsia="Arial" w:hAnsi="Arial"/>
          <w:color w:val="4A5568"/>
          <w:sz w:val="22"/>
          <w:szCs w:val="22"/>
        </w:rPr>
        <w:t xml:space="preserve">Recommended approach: </w:t>
      </w:r>
      <w:r>
        <w:rPr>
          <w:rFonts w:ascii="Arial" w:cs="Arial" w:eastAsia="Arial" w:hAnsi="Arial"/>
          <w:b/>
          <w:bCs/>
          <w:color w:val="1B2A4A"/>
          <w:sz w:val="22"/>
          <w:szCs w:val="22"/>
        </w:rPr>
        <w:t xml:space="preserve">freemium with three tiers</w:t>
      </w:r>
      <w:r>
        <w:rPr>
          <w:rFonts w:ascii="Arial" w:cs="Arial" w:eastAsia="Arial" w:hAnsi="Arial"/>
          <w:color w:val="4A5568"/>
          <w:sz w:val="22"/>
          <w:szCs w:val="22"/>
        </w:rPr>
        <w:t xml:space="preserve"> designed to maximize conversion while keeping the mission accessible. The free tier creates the top of funnel; the paid tiers deliver the ROI.</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FREE</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w:t>
            </w:r>
          </w:p>
        </w:tc>
        <w:tc>
          <w:tcPr>
            <w:tcW w:type="dxa" w:w="2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ELITE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Price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EA5E9"/>
                <w:sz w:val="20"/>
                <w:szCs w:val="20"/>
              </w:rPr>
              <w:t xml:space="preserve">$9.99/mo</w:t>
            </w:r>
            <w:r>
              <w:rPr>
                <w:rFonts w:ascii="Arial" w:cs="Arial" w:eastAsia="Arial" w:hAnsi="Arial"/>
                <w:color w:val="4A5568"/>
                <w:sz w:val="18"/>
                <w:szCs w:val="18"/>
              </w:rPr>
              <w:t xml:space="preserve">
or $79.99/year</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4A843"/>
                <w:sz w:val="20"/>
                <w:szCs w:val="20"/>
              </w:rPr>
              <w:t xml:space="preserve">$24.99/mo</w:t>
            </w:r>
            <w:r>
              <w:rPr>
                <w:rFonts w:ascii="Arial" w:cs="Arial" w:eastAsia="Arial" w:hAnsi="Arial"/>
                <w:color w:val="4A5568"/>
                <w:sz w:val="18"/>
                <w:szCs w:val="18"/>
              </w:rPr>
              <w:t xml:space="preserve">
or $199.99/year</w:t>
            </w:r>
          </w:p>
        </w:tc>
      </w:tr>
      <w:tr>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b/>
                <w:bCs/>
                <w:color w:val="1B2A4A"/>
                <w:sz w:val="20"/>
                <w:szCs w:val="20"/>
              </w:rPr>
              <w:t xml:space="preserve">AI Chats</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5/day</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Unlimited</w:t>
            </w:r>
          </w:p>
        </w:tc>
        <w:tc>
          <w:tcPr>
            <w:tcW w:type="dxa" w:w="2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Unlimited + Priority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Mood Tracking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Basic</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Full + Trends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Full + Insights AI</w:t>
            </w:r>
          </w:p>
        </w:tc>
      </w:tr>
      <w:tr>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b/>
                <w:bCs/>
                <w:color w:val="1B2A4A"/>
                <w:sz w:val="20"/>
                <w:szCs w:val="20"/>
              </w:rPr>
              <w:t xml:space="preserve">Tasks &amp; Journal</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3 active tasks</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Unlimited</w:t>
            </w:r>
          </w:p>
        </w:tc>
        <w:tc>
          <w:tcPr>
            <w:tcW w:type="dxa" w:w="2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Unlimited + AI prompts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Gamification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XP &amp; streaks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Full (badges, levels)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Full + leaderboard</w:t>
            </w:r>
          </w:p>
        </w:tc>
      </w:tr>
      <w:tr>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b/>
                <w:bCs/>
                <w:color w:val="1B2A4A"/>
                <w:sz w:val="20"/>
                <w:szCs w:val="20"/>
              </w:rPr>
              <w:t xml:space="preserve">Weekly Story</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w:t>
            </w:r>
          </w:p>
        </w:tc>
        <w:tc>
          <w:tcPr>
            <w:tcW w:type="dxa" w:w="2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Target User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Curious newcomers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Growth-committed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High performers</w:t>
            </w:r>
          </w:p>
        </w:tc>
      </w:tr>
    </w:tbl>
    <w:p>
      <w:pPr>
        <w:spacing w:before="120" w:after="120"/>
      </w:pPr>
    </w:p>
    <w:p>
      <w:pPr>
        <w:spacing w:before="280" w:after="160"/>
      </w:pPr>
      <w:r>
        <w:rPr>
          <w:rFonts w:ascii="Arial" w:cs="Arial" w:eastAsia="Arial" w:hAnsi="Arial"/>
          <w:b/>
          <w:bCs/>
          <w:color w:val="0EA5E9"/>
          <w:sz w:val="28"/>
          <w:szCs w:val="28"/>
        </w:rPr>
        <w:t xml:space="preserve">Pricing Rationale</w:t>
      </w:r>
    </w:p>
    <w:p>
      <w:pPr>
        <w:pStyle w:val="ListParagraph"/>
        <w:numPr>
          <w:ilvl w:val="0"/>
          <w:numId w:val="5"/>
        </w:numPr>
        <w:spacing w:before="80" w:after="80" w:line="276"/>
      </w:pPr>
      <w:r>
        <w:rPr>
          <w:rFonts w:ascii="Arial" w:cs="Arial" w:eastAsia="Arial" w:hAnsi="Arial"/>
          <w:b/>
          <w:bCs/>
          <w:color w:val="1B2A4A"/>
          <w:sz w:val="22"/>
          <w:szCs w:val="22"/>
        </w:rPr>
        <w:t xml:space="preserve">Pro at $9.99/mo </w:t>
      </w:r>
      <w:r>
        <w:rPr>
          <w:rFonts w:ascii="Arial" w:cs="Arial" w:eastAsia="Arial" w:hAnsi="Arial"/>
          <w:color w:val="4A5568"/>
          <w:sz w:val="22"/>
          <w:szCs w:val="22"/>
        </w:rPr>
        <w:t xml:space="preserve">undercuts Calm ($14.99) and Headspace ($12.99) while delivering significantly more value through active coaching vs. passive content.</w:t>
      </w:r>
    </w:p>
    <w:p>
      <w:pPr>
        <w:pStyle w:val="ListParagraph"/>
        <w:numPr>
          <w:ilvl w:val="0"/>
          <w:numId w:val="5"/>
        </w:numPr>
        <w:spacing w:before="80" w:after="80" w:line="276"/>
      </w:pPr>
      <w:r>
        <w:rPr>
          <w:rFonts w:ascii="Arial" w:cs="Arial" w:eastAsia="Arial" w:hAnsi="Arial"/>
          <w:b/>
          <w:bCs/>
          <w:color w:val="1B2A4A"/>
          <w:sz w:val="22"/>
          <w:szCs w:val="22"/>
        </w:rPr>
        <w:t xml:space="preserve">Elite at $24.99/mo </w:t>
      </w:r>
      <w:r>
        <w:rPr>
          <w:rFonts w:ascii="Arial" w:cs="Arial" w:eastAsia="Arial" w:hAnsi="Arial"/>
          <w:color w:val="4A5568"/>
          <w:sz w:val="22"/>
          <w:szCs w:val="22"/>
        </w:rPr>
        <w:t xml:space="preserve">is 90% cheaper than BetterHelp ($240–436/mo) while filling a similar emotional support role for non-clinical users.</w:t>
      </w:r>
    </w:p>
    <w:p>
      <w:pPr>
        <w:pStyle w:val="ListParagraph"/>
        <w:numPr>
          <w:ilvl w:val="0"/>
          <w:numId w:val="5"/>
        </w:numPr>
        <w:spacing w:before="80" w:after="80" w:line="276"/>
      </w:pPr>
      <w:r>
        <w:rPr>
          <w:rFonts w:ascii="Arial" w:cs="Arial" w:eastAsia="Arial" w:hAnsi="Arial"/>
          <w:b/>
          <w:bCs/>
          <w:color w:val="1B2A4A"/>
          <w:sz w:val="22"/>
          <w:szCs w:val="22"/>
        </w:rPr>
        <w:t xml:space="preserve">Annual discounts (33–35% off) </w:t>
      </w:r>
      <w:r>
        <w:rPr>
          <w:rFonts w:ascii="Arial" w:cs="Arial" w:eastAsia="Arial" w:hAnsi="Arial"/>
          <w:color w:val="4A5568"/>
          <w:sz w:val="22"/>
          <w:szCs w:val="22"/>
        </w:rPr>
        <w:t xml:space="preserve">drive commitment and reduce churn. Industry benchmark: annual subscribers retain 2.5x longer than monthly.</w:t>
      </w:r>
    </w:p>
    <w:p>
      <w:pPr>
        <w:pStyle w:val="ListParagraph"/>
        <w:numPr>
          <w:ilvl w:val="0"/>
          <w:numId w:val="5"/>
        </w:numPr>
        <w:spacing w:before="80" w:after="80" w:line="276"/>
      </w:pPr>
      <w:r>
        <w:rPr>
          <w:rFonts w:ascii="Arial" w:cs="Arial" w:eastAsia="Arial" w:hAnsi="Arial"/>
          <w:b/>
          <w:bCs/>
          <w:color w:val="1B2A4A"/>
          <w:sz w:val="22"/>
          <w:szCs w:val="22"/>
        </w:rPr>
        <w:t xml:space="preserve">Free tier creates viral loop: </w:t>
      </w:r>
      <w:r>
        <w:rPr>
          <w:rFonts w:ascii="Arial" w:cs="Arial" w:eastAsia="Arial" w:hAnsi="Arial"/>
          <w:color w:val="4A5568"/>
          <w:sz w:val="22"/>
          <w:szCs w:val="22"/>
        </w:rPr>
        <w:t xml:space="preserve">5 free chats/day is enough to experience the magic, not enough to eliminate upgrade motivation.</w:t>
      </w:r>
    </w:p>
    <w:p>
      <w:r>
        <w:br w:type="page"/>
      </w:r>
    </w:p>
    <w:p>
      <w:pPr>
        <w:spacing w:before="360" w:after="200"/>
      </w:pPr>
      <w:r>
        <w:rPr>
          <w:rFonts w:ascii="Arial" w:cs="Arial" w:eastAsia="Arial" w:hAnsi="Arial"/>
          <w:b/>
          <w:bCs/>
          <w:color w:val="1B2A4A"/>
          <w:sz w:val="36"/>
          <w:szCs w:val="36"/>
        </w:rPr>
        <w:t xml:space="preserve">HONEST ASSESSMENT: PROS &amp; CONS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STRENGTHS</w:t>
            </w:r>
          </w:p>
        </w:tc>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RISKS &amp; MITIGATIONS</w:t>
            </w:r>
          </w:p>
        </w:tc>
      </w:tr>
      <w:tr>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color w:val="4A5568"/>
                <w:sz w:val="20"/>
                <w:szCs w:val="20"/>
              </w:rPr>
              <w:t xml:space="preserve">Product is live and functional — not a pitch deck, a working app</w:t>
            </w:r>
          </w:p>
        </w:tc>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color w:val="4A5568"/>
                <w:sz w:val="20"/>
                <w:szCs w:val="20"/>
              </w:rPr>
              <w:t xml:space="preserve">Single founder risk — mitigate with advisory board and documented IP</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color w:val="4A5568"/>
                <w:sz w:val="20"/>
                <w:szCs w:val="20"/>
              </w:rPr>
              <w:t xml:space="preserve">Deepest AI coaching personality in market (833-line adaptive prompt)</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color w:val="4A5568"/>
                <w:sz w:val="20"/>
                <w:szCs w:val="20"/>
              </w:rPr>
              <w:t xml:space="preserve">AI API costs scale with users — mitigate with tiered usage limits and caching</w:t>
            </w:r>
          </w:p>
        </w:tc>
      </w:tr>
      <w:tr>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color w:val="4A5568"/>
                <w:sz w:val="20"/>
                <w:szCs w:val="20"/>
              </w:rPr>
              <w:t xml:space="preserve">Non-clinical positioning avoids therapy licensing/liability</w:t>
            </w:r>
          </w:p>
        </w:tc>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color w:val="4A5568"/>
                <w:sz w:val="20"/>
                <w:szCs w:val="20"/>
              </w:rPr>
              <w:t xml:space="preserve">Crowded app stores — mitigate with niche positioning and organic referral</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color w:val="4A5568"/>
                <w:sz w:val="20"/>
                <w:szCs w:val="20"/>
              </w:rPr>
              <w:t xml:space="preserve">Low burn rate — infrastructure costs ~$50/mo at current scale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color w:val="4A5568"/>
                <w:sz w:val="20"/>
                <w:szCs w:val="20"/>
              </w:rPr>
              <w:t xml:space="preserve">Retention is unproven at scale — mitigate with beta testing and gamification</w:t>
            </w:r>
          </w:p>
        </w:tc>
      </w:tr>
      <w:tr>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color w:val="4A5568"/>
                <w:sz w:val="20"/>
                <w:szCs w:val="20"/>
              </w:rPr>
              <w:t xml:space="preserve">Founder has deep domain expertise (sales, coaching, top performance)</w:t>
            </w:r>
          </w:p>
        </w:tc>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color w:val="4A5568"/>
                <w:sz w:val="20"/>
                <w:szCs w:val="20"/>
              </w:rPr>
              <w:t xml:space="preserve">Apple review process can delay launches — mitigate with compliance automation (done)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color w:val="4A5568"/>
                <w:sz w:val="20"/>
                <w:szCs w:val="20"/>
              </w:rPr>
              <w:t xml:space="preserve">B2B expansion path (corporate wellness) with 3x engagement vs. D2C</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color w:val="4A5568"/>
                <w:sz w:val="20"/>
                <w:szCs w:val="20"/>
              </w:rPr>
              <w:t xml:space="preserve">AI model dependency (Anthropic) — mitigate with abstraction layer for model switching</w:t>
            </w:r>
          </w:p>
        </w:tc>
      </w:tr>
    </w:tbl>
    <w:p>
      <w:pPr>
        <w:spacing w:before="120" w:after="120"/>
      </w:pPr>
    </w:p>
    <w:p>
      <w:pPr>
        <w:spacing w:before="360" w:after="200"/>
      </w:pPr>
      <w:r>
        <w:rPr>
          <w:rFonts w:ascii="Arial" w:cs="Arial" w:eastAsia="Arial" w:hAnsi="Arial"/>
          <w:b/>
          <w:bCs/>
          <w:color w:val="1B2A4A"/>
          <w:sz w:val="36"/>
          <w:szCs w:val="36"/>
        </w:rPr>
        <w:t xml:space="preserve">FINANCIAL MODEL (CONSERVATIVE)</w:t>
      </w:r>
    </w:p>
    <w:p>
      <w:pPr>
        <w:spacing w:before="80" w:after="80" w:line="276"/>
        <w:jc w:val="left"/>
      </w:pPr>
      <w:r>
        <w:rPr>
          <w:rFonts w:ascii="Arial" w:cs="Arial" w:eastAsia="Arial" w:hAnsi="Arial"/>
          <w:color w:val="4A5568"/>
          <w:sz w:val="22"/>
          <w:szCs w:val="22"/>
        </w:rPr>
        <w:t xml:space="preserve">Assumes organic growth with minimal paid acquisition. All projections use conservative conversion rates benchmarked against industry data.</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755"/>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3</w:t>
            </w:r>
          </w:p>
        </w:tc>
        <w:tc>
          <w:tcPr>
            <w:tcW w:type="dxa" w:w="1755"/>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6</w:t>
            </w:r>
          </w:p>
        </w:tc>
        <w:tc>
          <w:tcPr>
            <w:tcW w:type="dxa" w:w="1755"/>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w:t>
            </w:r>
          </w:p>
        </w:tc>
        <w:tc>
          <w:tcPr>
            <w:tcW w:type="dxa" w:w="1755"/>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2</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Total Users</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500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2,500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10,000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50,000</w:t>
            </w:r>
          </w:p>
        </w:tc>
      </w:tr>
      <w:tr>
        <w:tc>
          <w:tcPr>
            <w:tcW w:type="dxa" w:w="234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b/>
                <w:bCs/>
                <w:color w:val="1B2A4A"/>
                <w:sz w:val="20"/>
                <w:szCs w:val="20"/>
              </w:rPr>
              <w:t xml:space="preserve">Paid Subscribers (5%)</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25</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125</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500</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3,500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MRR</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$250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$1,500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$6,000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EA5E9"/>
                <w:sz w:val="20"/>
                <w:szCs w:val="20"/>
              </w:rPr>
              <w:t xml:space="preserve">$45,500</w:t>
            </w:r>
          </w:p>
        </w:tc>
      </w:tr>
      <w:tr>
        <w:tc>
          <w:tcPr>
            <w:tcW w:type="dxa" w:w="234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b/>
                <w:bCs/>
                <w:color w:val="1B2A4A"/>
                <w:sz w:val="20"/>
                <w:szCs w:val="20"/>
              </w:rPr>
              <w:t xml:space="preserve">ARR</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$3,000</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$18,000</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$72,000</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b/>
                <w:bCs/>
                <w:color w:val="0EA5E9"/>
                <w:sz w:val="20"/>
                <w:szCs w:val="20"/>
              </w:rPr>
              <w:t xml:space="preserve">$546,000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Infrastructure Cost</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$150/mo</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$500/mo</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$2,000/mo</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$8,000/mo</w:t>
            </w:r>
          </w:p>
        </w:tc>
      </w:tr>
      <w:tr>
        <w:tc>
          <w:tcPr>
            <w:tcW w:type="dxa" w:w="234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b/>
                <w:bCs/>
                <w:color w:val="1B2A4A"/>
                <w:sz w:val="20"/>
                <w:szCs w:val="20"/>
              </w:rPr>
              <w:t xml:space="preserve">Gross Margin</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40%</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67%</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67%</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b/>
                <w:bCs/>
                <w:color w:val="0EA5E9"/>
                <w:sz w:val="20"/>
                <w:szCs w:val="20"/>
              </w:rPr>
              <w:t xml:space="preserve">82%</w:t>
            </w:r>
          </w:p>
        </w:tc>
      </w:tr>
    </w:tbl>
    <w:p>
      <w:pPr>
        <w:spacing w:before="80" w:after="80"/>
      </w:pPr>
    </w:p>
    <w:p>
      <w:pPr>
        <w:spacing w:before="80" w:after="80" w:line="276"/>
        <w:jc w:val="left"/>
      </w:pPr>
      <w:r>
        <w:rPr>
          <w:rFonts w:ascii="Arial" w:cs="Arial" w:eastAsia="Arial" w:hAnsi="Arial"/>
          <w:b/>
          <w:bCs/>
          <w:color w:val="1B2A4A"/>
          <w:sz w:val="22"/>
          <w:szCs w:val="22"/>
        </w:rPr>
        <w:t xml:space="preserve">Note: </w:t>
      </w:r>
      <w:r>
        <w:rPr>
          <w:rFonts w:ascii="Arial" w:cs="Arial" w:eastAsia="Arial" w:hAnsi="Arial"/>
          <w:color w:val="4A5568"/>
          <w:sz w:val="22"/>
          <w:szCs w:val="22"/>
        </w:rPr>
        <w:t xml:space="preserve">Year 2 assumes 7% conversion (vs. 5% baseline) driven by improved onboarding, conditional referral rewards (free month per active referral), equity incentive program for early believers, and B2B channel. Enterprise partnerships at scale could accelerate these projections 3–5x.</w:t>
      </w:r>
    </w:p>
    <w:p>
      <w:r>
        <w:br w:type="page"/>
      </w:r>
    </w:p>
    <w:p>
      <w:pPr>
        <w:spacing w:before="360" w:after="200"/>
      </w:pPr>
      <w:r>
        <w:rPr>
          <w:rFonts w:ascii="Arial" w:cs="Arial" w:eastAsia="Arial" w:hAnsi="Arial"/>
          <w:b/>
          <w:bCs/>
          <w:color w:val="1B2A4A"/>
          <w:sz w:val="36"/>
          <w:szCs w:val="36"/>
        </w:rPr>
        <w:t xml:space="preserve">GO-TO-MARKET STRATEGY</w:t>
      </w:r>
    </w:p>
    <w:p>
      <w:pPr>
        <w:spacing w:before="40" w:after="40"/>
      </w:pPr>
    </w:p>
    <w:p>
      <w:pPr>
        <w:spacing w:before="280" w:after="160"/>
      </w:pPr>
      <w:r>
        <w:rPr>
          <w:rFonts w:ascii="Arial" w:cs="Arial" w:eastAsia="Arial" w:hAnsi="Arial"/>
          <w:b/>
          <w:bCs/>
          <w:color w:val="0EA5E9"/>
          <w:sz w:val="28"/>
          <w:szCs w:val="28"/>
        </w:rPr>
        <w:t xml:space="preserve">Phase 1: Friends &amp; Family Beta (Now – March 2026)</w:t>
      </w:r>
    </w:p>
    <w:p>
      <w:pPr>
        <w:pStyle w:val="ListParagraph"/>
        <w:numPr>
          <w:ilvl w:val="0"/>
          <w:numId w:val="6"/>
        </w:numPr>
        <w:spacing w:before="60" w:after="60" w:line="276"/>
      </w:pPr>
      <w:r>
        <w:rPr>
          <w:rFonts w:ascii="Arial" w:cs="Arial" w:eastAsia="Arial" w:hAnsi="Arial"/>
          <w:color w:val="4A5568"/>
          <w:sz w:val="22"/>
          <w:szCs w:val="22"/>
        </w:rPr>
        <w:t xml:space="preserve">Deploy to 25–50 beta testers via TestFlight</w:t>
      </w:r>
    </w:p>
    <w:p>
      <w:pPr>
        <w:pStyle w:val="ListParagraph"/>
        <w:numPr>
          <w:ilvl w:val="0"/>
          <w:numId w:val="6"/>
        </w:numPr>
        <w:spacing w:before="60" w:after="60" w:line="276"/>
      </w:pPr>
      <w:r>
        <w:rPr>
          <w:rFonts w:ascii="Arial" w:cs="Arial" w:eastAsia="Arial" w:hAnsi="Arial"/>
          <w:color w:val="4A5568"/>
          <w:sz w:val="22"/>
          <w:szCs w:val="22"/>
        </w:rPr>
        <w:t xml:space="preserve">Collect qualitative feedback on AI personality, engagement hooks, and value perception</w:t>
      </w:r>
    </w:p>
    <w:p>
      <w:pPr>
        <w:pStyle w:val="ListParagraph"/>
        <w:numPr>
          <w:ilvl w:val="0"/>
          <w:numId w:val="6"/>
        </w:numPr>
        <w:spacing w:before="60" w:after="60" w:line="276"/>
      </w:pPr>
      <w:r>
        <w:rPr>
          <w:rFonts w:ascii="Arial" w:cs="Arial" w:eastAsia="Arial" w:hAnsi="Arial"/>
          <w:color w:val="4A5568"/>
          <w:sz w:val="22"/>
          <w:szCs w:val="22"/>
        </w:rPr>
        <w:t xml:space="preserve">Iterate on onboarding experience and first-session flow</w:t>
      </w:r>
    </w:p>
    <w:p>
      <w:pPr>
        <w:spacing w:before="280" w:after="160"/>
      </w:pPr>
      <w:r>
        <w:rPr>
          <w:rFonts w:ascii="Arial" w:cs="Arial" w:eastAsia="Arial" w:hAnsi="Arial"/>
          <w:b/>
          <w:bCs/>
          <w:color w:val="0EA5E9"/>
          <w:sz w:val="28"/>
          <w:szCs w:val="28"/>
        </w:rPr>
        <w:t xml:space="preserve">Phase 2: Public App Store Launch (April 2026)</w:t>
      </w:r>
    </w:p>
    <w:p>
      <w:pPr>
        <w:pStyle w:val="ListParagraph"/>
        <w:numPr>
          <w:ilvl w:val="0"/>
          <w:numId w:val="7"/>
        </w:numPr>
        <w:spacing w:before="60" w:after="60" w:line="276"/>
      </w:pPr>
      <w:r>
        <w:rPr>
          <w:rFonts w:ascii="Arial" w:cs="Arial" w:eastAsia="Arial" w:hAnsi="Arial"/>
          <w:color w:val="4A5568"/>
          <w:sz w:val="22"/>
          <w:szCs w:val="22"/>
        </w:rPr>
        <w:t xml:space="preserve">iOS App Store with optimized listing, screenshots, and keyword strategy</w:t>
      </w:r>
    </w:p>
    <w:p>
      <w:pPr>
        <w:pStyle w:val="ListParagraph"/>
        <w:numPr>
          <w:ilvl w:val="0"/>
          <w:numId w:val="7"/>
        </w:numPr>
        <w:spacing w:before="60" w:after="60" w:line="276"/>
      </w:pPr>
      <w:r>
        <w:rPr>
          <w:rFonts w:ascii="Arial" w:cs="Arial" w:eastAsia="Arial" w:hAnsi="Arial"/>
          <w:color w:val="4A5568"/>
          <w:sz w:val="22"/>
          <w:szCs w:val="22"/>
        </w:rPr>
        <w:t xml:space="preserve">Content marketing: founder story, user testimonials, social proof</w:t>
      </w:r>
    </w:p>
    <w:p>
      <w:pPr>
        <w:pStyle w:val="ListParagraph"/>
        <w:numPr>
          <w:ilvl w:val="0"/>
          <w:numId w:val="7"/>
        </w:numPr>
        <w:spacing w:before="60" w:after="60" w:line="276"/>
      </w:pPr>
      <w:r>
        <w:rPr>
          <w:rFonts w:ascii="Arial" w:cs="Arial" w:eastAsia="Arial" w:hAnsi="Arial"/>
          <w:color w:val="4A5568"/>
          <w:sz w:val="22"/>
          <w:szCs w:val="22"/>
        </w:rPr>
        <w:t xml:space="preserve">Referral rewards: Refer a friend and your month is free when they sign up. Conditional — if the referred user drops off, the free month benefit pauses. Creates real skin-in-the-game accountability.</w:t>
      </w:r>
    </w:p>
    <w:p>
      <w:pPr>
        <w:pStyle w:val="ListParagraph"/>
        <w:numPr>
          <w:ilvl w:val="0"/>
          <w:numId w:val="8"/>
        </w:numPr>
        <w:spacing w:before="60" w:after="60" w:line="276"/>
      </w:pPr>
      <w:r>
        <w:rPr>
          <w:rFonts w:ascii="Arial" w:cs="Arial" w:eastAsia="Arial" w:hAnsi="Arial"/>
          <w:color w:val="4A5568"/>
          <w:sz w:val="22"/>
          <w:szCs w:val="22"/>
        </w:rPr>
        <w:t xml:space="preserve">Referral contest: Time-bound competition — who can refer the most real users by deadline wins equity stake or premium perks</w:t>
      </w:r>
    </w:p>
    <w:p>
      <w:pPr>
        <w:spacing w:before="280" w:after="160"/>
      </w:pPr>
      <w:r>
        <w:rPr>
          <w:rFonts w:ascii="Arial" w:cs="Arial" w:eastAsia="Arial" w:hAnsi="Arial"/>
          <w:b/>
          <w:bCs/>
          <w:color w:val="0EA5E9"/>
          <w:sz w:val="28"/>
          <w:szCs w:val="28"/>
        </w:rPr>
        <w:t xml:space="preserve">Phase 2.5: Equity &amp; Community (Ongoing)</w:t>
      </w:r>
    </w:p>
    <w:p>
      <w:pPr>
        <w:pStyle w:val="ListParagraph"/>
        <w:numPr>
          <w:ilvl w:val="0"/>
          <w:numId w:val="8"/>
        </w:numPr>
        <w:spacing w:before="60" w:after="60" w:line="276"/>
      </w:pPr>
      <w:r>
        <w:rPr>
          <w:rFonts w:ascii="Arial" w:cs="Arial" w:eastAsia="Arial" w:hAnsi="Arial"/>
          <w:color w:val="4A5568"/>
          <w:sz w:val="22"/>
          <w:szCs w:val="22"/>
        </w:rPr>
        <w:t xml:space="preserve">Equity incentive program: Offer early believers 1% equity stakes in exchange for real user acquisition. Apply, refer, earn ownership.</w:t>
      </w:r>
    </w:p>
    <w:p>
      <w:pPr>
        <w:pStyle w:val="ListParagraph"/>
        <w:numPr>
          <w:ilvl w:val="0"/>
          <w:numId w:val="8"/>
        </w:numPr>
        <w:spacing w:before="60" w:after="60" w:line="276"/>
      </w:pPr>
      <w:r>
        <w:rPr>
          <w:rFonts w:ascii="Arial" w:cs="Arial" w:eastAsia="Arial" w:hAnsi="Arial"/>
          <w:color w:val="4A5568"/>
          <w:sz w:val="22"/>
          <w:szCs w:val="22"/>
        </w:rPr>
        <w:t xml:space="preserve">Multiple coach avatars: Mike is the first. Plan for additional real-people coaches with different backgrounds and stories to attract diverse user segments.</w:t>
      </w:r>
    </w:p>
    <w:p>
      <w:pPr>
        <w:pStyle w:val="ListParagraph"/>
        <w:numPr>
          <w:ilvl w:val="0"/>
          <w:numId w:val="8"/>
        </w:numPr>
        <w:spacing w:before="60" w:after="60" w:line="276"/>
      </w:pPr>
      <w:r>
        <w:rPr>
          <w:rFonts w:ascii="Arial" w:cs="Arial" w:eastAsia="Arial" w:hAnsi="Arial"/>
          <w:color w:val="4A5568"/>
          <w:sz w:val="22"/>
          <w:szCs w:val="22"/>
        </w:rPr>
        <w:t xml:space="preserve">Community-driven growth: Build a movement, not just a user base. Every stakeholder has skin in the game.</w:t>
      </w:r>
    </w:p>
    <w:p>
      <w:pPr>
        <w:spacing w:before="280" w:after="160"/>
      </w:pPr>
      <w:r>
        <w:rPr>
          <w:rFonts w:ascii="Arial" w:cs="Arial" w:eastAsia="Arial" w:hAnsi="Arial"/>
          <w:b/>
          <w:bCs/>
          <w:color w:val="0EA5E9"/>
          <w:sz w:val="28"/>
          <w:szCs w:val="28"/>
        </w:rPr>
        <w:t xml:space="preserve">Phase 3: Scale &amp; B2B (Q3 2026+)</w:t>
      </w:r>
    </w:p>
    <w:p>
      <w:pPr>
        <w:pStyle w:val="ListParagraph"/>
        <w:numPr>
          <w:ilvl w:val="0"/>
          <w:numId w:val="8"/>
        </w:numPr>
        <w:spacing w:before="60" w:after="60" w:line="276"/>
      </w:pPr>
      <w:r>
        <w:rPr>
          <w:rFonts w:ascii="Arial" w:cs="Arial" w:eastAsia="Arial" w:hAnsi="Arial"/>
          <w:color w:val="4A5568"/>
          <w:sz w:val="22"/>
          <w:szCs w:val="22"/>
        </w:rPr>
        <w:t xml:space="preserve">Enterprise wellness package: per-seat pricing for companies ($5–8/employee/mo)</w:t>
      </w:r>
    </w:p>
    <w:p>
      <w:pPr>
        <w:pStyle w:val="ListParagraph"/>
        <w:numPr>
          <w:ilvl w:val="0"/>
          <w:numId w:val="8"/>
        </w:numPr>
        <w:spacing w:before="60" w:after="60" w:line="276"/>
      </w:pPr>
      <w:r>
        <w:rPr>
          <w:rFonts w:ascii="Arial" w:cs="Arial" w:eastAsia="Arial" w:hAnsi="Arial"/>
          <w:color w:val="4A5568"/>
          <w:sz w:val="22"/>
          <w:szCs w:val="22"/>
        </w:rPr>
        <w:t xml:space="preserve">Android launch to double addressable market</w:t>
      </w:r>
    </w:p>
    <w:p>
      <w:pPr>
        <w:pStyle w:val="ListParagraph"/>
        <w:numPr>
          <w:ilvl w:val="0"/>
          <w:numId w:val="8"/>
        </w:numPr>
        <w:spacing w:before="60" w:after="60" w:line="276"/>
      </w:pPr>
      <w:r>
        <w:rPr>
          <w:rFonts w:ascii="Arial" w:cs="Arial" w:eastAsia="Arial" w:hAnsi="Arial"/>
          <w:color w:val="4A5568"/>
          <w:sz w:val="22"/>
          <w:szCs w:val="22"/>
        </w:rPr>
        <w:t xml:space="preserve">Partnership channel: coaches, HR consultants, EAP providers</w:t>
      </w:r>
    </w:p>
    <w:p>
      <w:pPr>
        <w:pStyle w:val="ListParagraph"/>
        <w:numPr>
          <w:ilvl w:val="0"/>
          <w:numId w:val="8"/>
        </w:numPr>
        <w:spacing w:before="60" w:after="60" w:line="276"/>
      </w:pPr>
      <w:r>
        <w:rPr>
          <w:rFonts w:ascii="Arial" w:cs="Arial" w:eastAsia="Arial" w:hAnsi="Arial"/>
          <w:color w:val="4A5568"/>
          <w:sz w:val="22"/>
          <w:szCs w:val="22"/>
        </w:rPr>
        <w:t xml:space="preserve">AI model optimization for cost reduction and response quality</w:t>
      </w:r>
    </w:p>
    <w:p>
      <w:pPr>
        <w:spacing w:before="200" w:after="200"/>
      </w:pPr>
    </w:p>
    <w:p>
      <w:pPr>
        <w:spacing w:before="360" w:after="200"/>
      </w:pPr>
      <w:r>
        <w:rPr>
          <w:rFonts w:ascii="Arial" w:cs="Arial" w:eastAsia="Arial" w:hAnsi="Arial"/>
          <w:b/>
          <w:bCs/>
          <w:color w:val="1B2A4A"/>
          <w:sz w:val="36"/>
          <w:szCs w:val="36"/>
        </w:rPr>
        <w:t xml:space="preserve">THE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6"/>
              <w:bottom w:val="single" w:color="0EA5E9" w:sz="1"/>
              <w:right w:val="single" w:color="0EA5E9" w:sz="1"/>
            </w:tcBorders>
            <w:shd w:fill="F0F7FF" w:val="clear"/>
            <w:tcMar>
              <w:top w:type="dxa" w:w="160"/>
              <w:left w:type="dxa" w:w="240"/>
              <w:bottom w:type="dxa" w:w="160"/>
              <w:right w:type="dxa" w:w="240"/>
            </w:tcMar>
          </w:tcPr>
          <w:p>
            <w:r>
              <w:rPr>
                <w:rFonts w:ascii="Arial" w:cs="Arial" w:eastAsia="Arial" w:hAnsi="Arial"/>
                <w:i/>
                <w:iCs/>
                <w:color w:val="1B2A4A"/>
                <w:sz w:val="22"/>
                <w:szCs w:val="22"/>
              </w:rPr>
              <w:t xml:space="preserve">White Mike is built, live, and generating real coaching conversations today. We're asking for strategic partnership, advisory support, and seed capital to execute our go-to-market plan and scale to 50,000 users within 24 months.</w:t>
            </w:r>
          </w:p>
        </w:tc>
      </w:tr>
    </w:tbl>
    <w:p>
      <w:pPr>
        <w:spacing w:before="80" w:after="80"/>
      </w:pPr>
    </w:p>
    <w:p>
      <w:pPr>
        <w:spacing w:before="280" w:after="160"/>
      </w:pPr>
      <w:r>
        <w:rPr>
          <w:rFonts w:ascii="Arial" w:cs="Arial" w:eastAsia="Arial" w:hAnsi="Arial"/>
          <w:b/>
          <w:bCs/>
          <w:color w:val="0EA5E9"/>
          <w:sz w:val="28"/>
          <w:szCs w:val="28"/>
        </w:rPr>
        <w:t xml:space="preserve">Investment Recommendation</w:t>
      </w:r>
    </w:p>
    <w:p>
      <w:pPr>
        <w:spacing w:before="80" w:after="80" w:line="276"/>
        <w:jc w:val="left"/>
      </w:pPr>
      <w:r>
        <w:rPr>
          <w:rFonts w:ascii="Arial" w:cs="Arial" w:eastAsia="Arial" w:hAnsi="Arial"/>
          <w:color w:val="4A5568"/>
          <w:sz w:val="22"/>
          <w:szCs w:val="22"/>
        </w:rPr>
        <w:t xml:space="preserve">The opportunity is clear: a </w:t>
      </w:r>
      <w:r>
        <w:rPr>
          <w:rFonts w:ascii="Arial" w:cs="Arial" w:eastAsia="Arial" w:hAnsi="Arial"/>
          <w:b/>
          <w:bCs/>
          <w:color w:val="1B2A4A"/>
          <w:sz w:val="22"/>
          <w:szCs w:val="22"/>
        </w:rPr>
        <w:t xml:space="preserve">$8.6 billion market growing at 15%+ annually</w:t>
      </w:r>
      <w:r>
        <w:rPr>
          <w:rFonts w:ascii="Arial" w:cs="Arial" w:eastAsia="Arial" w:hAnsi="Arial"/>
          <w:color w:val="4A5568"/>
          <w:sz w:val="22"/>
          <w:szCs w:val="22"/>
        </w:rPr>
        <w:t xml:space="preserve">, a live product with a defensible AI moat, a founder with deep sales and coaching expertise, and a pricing model that serves both the mission (accessible mental health support) and the business (high-margin SaaS). White Mike is not a feature — it's a platform. And the marathon has already started.</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3"/>
              <w:left w:val="none"/>
              <w:bottom w:val="single" w:color="1B2A4A" w:sz="3"/>
              <w:right w:val="none"/>
            </w:tcBorders>
            <w:tcMar>
              <w:top w:type="dxa" w:w="200"/>
              <w:left w:type="dxa" w:w="240"/>
              <w:bottom w:type="dxa" w:w="200"/>
              <w:right w:type="dxa" w:w="240"/>
            </w:tcMar>
          </w:tcPr>
          <w:p>
            <w:pPr>
              <w:spacing w:after="80"/>
              <w:jc w:val="center"/>
            </w:pPr>
            <w:r>
              <w:rPr>
                <w:rFonts w:ascii="Arial" w:cs="Arial" w:eastAsia="Arial" w:hAnsi="Arial"/>
                <w:b/>
                <w:bCs/>
                <w:i/>
                <w:iCs/>
                <w:color w:val="1B2A4A"/>
                <w:sz w:val="28"/>
                <w:szCs w:val="28"/>
              </w:rPr>
              <w:t xml:space="preserve">"I refuse to quit."</w:t>
            </w:r>
          </w:p>
          <w:p>
            <w:pPr>
              <w:jc w:val="center"/>
            </w:pPr>
            <w:r>
              <w:rPr>
                <w:rFonts w:ascii="Arial" w:cs="Arial" w:eastAsia="Arial" w:hAnsi="Arial"/>
                <w:color w:val="4A5568"/>
                <w:sz w:val="20"/>
                <w:szCs w:val="20"/>
              </w:rPr>
              <w:t xml:space="preserve">— The Marathon, White Mike</w:t>
            </w:r>
          </w:p>
        </w:tc>
      </w:tr>
    </w:tbl>
    <w:p>
      <w:pPr>
        <w:spacing w:before="200" w:after="200"/>
      </w:pPr>
    </w:p>
    <w:p>
      <w:pPr>
        <w:jc w:val="center"/>
      </w:pPr>
      <w:r>
        <w:rPr>
          <w:rFonts w:ascii="Arial" w:cs="Arial" w:eastAsia="Arial" w:hAnsi="Arial"/>
          <w:color w:val="4A5568"/>
          <w:sz w:val="20"/>
          <w:szCs w:val="20"/>
        </w:rPr>
        <w:t xml:space="preserve">Michael Perkins  |  Founder &amp; CEO  |  MJ Superstars</w:t>
      </w:r>
    </w:p>
    <w:p>
      <w:pPr>
        <w:jc w:val="center"/>
      </w:pPr>
      <w:r>
        <w:rPr>
          <w:rFonts w:ascii="Arial" w:cs="Arial" w:eastAsia="Arial" w:hAnsi="Arial"/>
          <w:color w:val="4A5568"/>
          <w:sz w:val="20"/>
          <w:szCs w:val="20"/>
        </w:rPr>
        <w:t xml:space="preserve">michaelperkins07@gmail.com  |  Jacksonville, FL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B2A4A"/>
        <w:sz w:val="16"/>
        <w:szCs w:val="16"/>
      </w:rPr>
      <w:t xml:space="preserve">WHITE MIKE  </w:t>
    </w:r>
    <w:r>
      <w:rPr>
        <w:rFonts w:ascii="Arial" w:cs="Arial" w:eastAsia="Arial" w:hAnsi="Arial"/>
        <w:color w:val="4A5568"/>
        <w:sz w:val="16"/>
        <w:szCs w:val="16"/>
      </w:rPr>
      <w:t xml:space="preserve">|  Executive Summary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2026-02-09T05:55:14.284Z</dcterms:created>
  <dcterms:modified xsi:type="dcterms:W3CDTF">2026-02-09T05:55:14.285Z</dcterms:modified>
</cp:coreProperties>
</file>

<file path=docProps/custom.xml><?xml version="1.0" encoding="utf-8"?>
<Properties xmlns="http://schemas.openxmlformats.org/officeDocument/2006/custom-properties" xmlns:vt="http://schemas.openxmlformats.org/officeDocument/2006/docPropsVTypes"/>
</file>