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FAC-20250405-25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Marcoux Chantal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Phare en bois rouge(x1 a 5$) = 5$</w:t>
      </w:r>
    </w:p>
    <w:p>
      <w:pPr>
        <w:spacing w:before="20" w:after="20"/>
      </w:pPr>
      <w:r>
        <w:rPr>
          <w:b w:val="0"/>
          <w:sz w:val="32"/>
        </w:rPr>
        <w:t>Phare en bois bleu(x1 a 5$) = 5$</w:t>
      </w:r>
    </w:p>
    <w:p>
      <w:pPr>
        <w:spacing w:before="20" w:after="20"/>
      </w:pPr>
      <w:r>
        <w:rPr>
          <w:b w:val="0"/>
          <w:sz w:val="32"/>
        </w:rPr>
        <w:t>Ensemble Serviette micro fibre(x1 a 13$) = 13$</w:t>
      </w:r>
    </w:p>
    <w:p>
      <w:pPr>
        <w:spacing w:before="200" w:after="20"/>
      </w:pPr>
      <w:r>
        <w:rPr>
          <w:b/>
          <w:sz w:val="36"/>
          <w:u w:val="single"/>
        </w:rPr>
        <w:t>Total : 23.00 $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