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Accès à la santé au Myanmar</w:t>
      </w:r>
    </w:p>
    <w:p/>
    <w:p>
      <w:r>
        <w:rPr>
          <w:b/>
        </w:rPr>
        <w:t xml:space="preserve">Organisme : </w:t>
      </w:r>
      <w:r>
        <w:t>Affaires Mondiales Canada</w:t>
      </w:r>
    </w:p>
    <w:p>
      <w:r>
        <w:rPr>
          <w:b/>
        </w:rPr>
        <w:t xml:space="preserve">Numero de projet : </w:t>
      </w:r>
      <w:r>
        <w:t>CA-3-P010798001</w:t>
      </w:r>
    </w:p>
    <w:p>
      <w:r>
        <w:rPr>
          <w:b/>
        </w:rPr>
        <w:t xml:space="preserve">Lieu : </w:t>
      </w:r>
      <w:r/>
    </w:p>
    <w:p>
      <w:r>
        <w:rPr>
          <w:b/>
        </w:rPr>
        <w:t xml:space="preserve">Agence executive partenaire : </w:t>
      </w:r>
      <w:r>
        <w:t xml:space="preserve">UNOPS - Bureau des Nations Unies pour les services d'appui aux projets </w:t>
      </w:r>
    </w:p>
    <w:p>
      <w:r>
        <w:rPr>
          <w:b/>
        </w:rPr>
        <w:t xml:space="preserve">Type de financement : </w:t>
      </w:r>
      <w:r>
        <w:t>Don hors réorganisation de la dette (y compris quasi-dons)</w:t>
      </w:r>
    </w:p>
    <w:p>
      <w:r>
        <w:rPr>
          <w:b/>
        </w:rPr>
        <w:t xml:space="preserve">Dates : </w:t>
      </w:r>
      <w:r>
        <w:t>2022-03-29T00:00:00 au 2027-03-31T00:00:00</w:t>
      </w:r>
    </w:p>
    <w:p>
      <w:r>
        <w:rPr>
          <w:b/>
        </w:rPr>
        <w:t xml:space="preserve">Engagement : </w:t>
      </w:r>
      <w:r>
        <w:t>12000000.00</w:t>
      </w:r>
    </w:p>
    <w:p>
      <w:r>
        <w:rPr>
          <w:b/>
        </w:rPr>
        <w:t xml:space="preserve">Total envoye en $ : </w:t>
      </w:r>
      <w:r>
        <w:t>12000000.0</w:t>
      </w:r>
    </w:p>
    <w:p>
      <w:r>
        <w:rPr>
          <w:b/>
        </w:rPr>
        <w:t xml:space="preserve">Description : </w:t>
      </w:r>
      <w:r>
        <w:t>Le Fonds pour l'accès à la santé (A2H) est un programme financé par de multiples donateurs géré par le Bureau des Nations Unies pour les services d’appui aux projets (UNOPS). Le Fonds contribue à améliorer l’accès à des services de santé de qualité et qui répondent aux besoins des populations vulnérables, à renforcer les systèmes de santé et à accroître la cohésion sociale dans les zones touchées par le conflit au Myanmar grâce à une approche favorisant l’égalité des genres et fondée sur les droits. La participation du Canada au Fonds contribue à renforcer la priorité accordée à l’égalité des genres, particulièrement en ce qui a trait à la santé et aux droits sexuels et reproductifs, tout en accordant une place importante au soutien des voies locales et des partenaires locaux, notamment les organisations dirigées par des femmes et de défense des droits des femmes.  Les activités de ce projet comprennent : 1) la prestation de services de planification familiale et la promotion des contraceptifs; 2) la prestation de soins après l’avortement; 3) la prestation de services de dépistage et de traitement du cancer du col de l’utérus; 4) la mise sur pied d’activités de prévention de la violence fondée sur le genre (VFG) et l’aiguillage des survivants de la VFG; 5) l’élaboration de programmes d’éducation sexuelle complets et favorisant la sensibilisation à différentes questions relatives aux droits et à la santé sexuelle à l’intention des adolescents, des jeunes et des personnes de plus de 25 ans; et 6) l’octroi de services de santé pour les mères, les nouveau-nés et les enfants dans le cadre de subventions intégrées, notamment des soins prénatals et postnatals, la présence de personnel qualifié à l’accouchement, et l’éducation à la nutrition et à la santé.  Les activités ciblent les zones touchées par le conflit dans les États prioritaires pour le Fonds, à savoir Kachin, Kayah, Kayin, Mon, Rakhine, Shan et Yangon, en raison de l’importance des besoins non satisfaits.</w:t>
      </w:r>
    </w:p>
    <w:p>
      <w:pPr>
        <w:pStyle w:val="Heading2"/>
      </w:pPr>
      <w:r>
        <w:t>Transactions</w:t>
      </w:r>
    </w:p>
    <w:p>
      <w:r>
        <w:rPr>
          <w:b/>
        </w:rPr>
        <w:t xml:space="preserve">Date : </w:t>
      </w:r>
      <w:r>
        <w:t>2022-03-29T00:00:00</w:t>
      </w:r>
      <w:r>
        <w:rPr>
          <w:b/>
        </w:rPr>
        <w:t xml:space="preserve">Type : </w:t>
      </w:r>
      <w:r>
        <w:t>Engagement</w:t>
      </w:r>
      <w:r>
        <w:rPr>
          <w:b/>
        </w:rPr>
        <w:t xml:space="preserve"> Montant : </w:t>
      </w:r>
      <w:r>
        <w:t>12000000.00</w:t>
      </w:r>
    </w:p>
    <w:p>
      <w:r>
        <w:rPr>
          <w:b/>
        </w:rPr>
        <w:t xml:space="preserve">Date : </w:t>
      </w:r>
      <w:r>
        <w:t>2022-03-30T00:00:00</w:t>
      </w:r>
      <w:r>
        <w:rPr>
          <w:b/>
        </w:rPr>
        <w:t xml:space="preserve">Type : </w:t>
      </w:r>
      <w:r>
        <w:t>Déboursé</w:t>
      </w:r>
      <w:r>
        <w:rPr>
          <w:b/>
        </w:rPr>
        <w:t xml:space="preserve"> Montant : </w:t>
      </w:r>
      <w:r>
        <w:t>4500000.00</w:t>
      </w:r>
    </w:p>
    <w:p>
      <w:r>
        <w:rPr>
          <w:b/>
        </w:rPr>
        <w:t xml:space="preserve">Date : </w:t>
      </w:r>
      <w:r>
        <w:t>2022-10-18T00:00:00</w:t>
      </w:r>
      <w:r>
        <w:rPr>
          <w:b/>
        </w:rPr>
        <w:t xml:space="preserve">Type : </w:t>
      </w:r>
      <w:r>
        <w:t>Déboursé</w:t>
      </w:r>
      <w:r>
        <w:rPr>
          <w:b/>
        </w:rPr>
        <w:t xml:space="preserve"> Montant : </w:t>
      </w:r>
      <w:r>
        <w:t>4000000.00</w:t>
      </w:r>
    </w:p>
    <w:p>
      <w:r>
        <w:rPr>
          <w:b/>
        </w:rPr>
        <w:t xml:space="preserve">Date : </w:t>
      </w:r>
      <w:r>
        <w:t>2023-09-06T00:00:00</w:t>
      </w:r>
      <w:r>
        <w:rPr>
          <w:b/>
        </w:rPr>
        <w:t xml:space="preserve">Type : </w:t>
      </w:r>
      <w:r>
        <w:t>Déboursé</w:t>
      </w:r>
      <w:r>
        <w:rPr>
          <w:b/>
        </w:rPr>
        <w:t xml:space="preserve"> Montant : </w:t>
      </w:r>
      <w:r>
        <w:t>3500000.00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