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Accès équitable aux thérapeutiques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CA-3-P009897001</w:t>
      </w:r>
    </w:p>
    <w:p>
      <w:r>
        <w:rPr>
          <w:b/>
        </w:rPr>
        <w:t xml:space="preserve">Lieu : </w:t>
      </w:r>
      <w:r>
        <w:t>Afrique, régional, Amérique du Sud, régional, Asie, régional, Europe, régional</w:t>
      </w:r>
    </w:p>
    <w:p>
      <w:r>
        <w:rPr>
          <w:b/>
        </w:rPr>
        <w:t xml:space="preserve">Agence executive partenaire : </w:t>
      </w:r>
      <w:r>
        <w:t xml:space="preserve">UNICEF - Fonds des Nations Unies pour l'enfance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2021-03-30T00:00:00 au 2024-03-31T00:00:00</w:t>
      </w:r>
    </w:p>
    <w:p>
      <w:r>
        <w:rPr>
          <w:b/>
        </w:rPr>
        <w:t xml:space="preserve">Engagement : </w:t>
      </w:r>
      <w:r>
        <w:t>230000000.00</w:t>
      </w:r>
    </w:p>
    <w:p>
      <w:r>
        <w:rPr>
          <w:b/>
        </w:rPr>
        <w:t xml:space="preserve">Total envoye en $ : </w:t>
      </w:r>
      <w:r>
        <w:t>230000000.0</w:t>
      </w:r>
    </w:p>
    <w:p>
      <w:r>
        <w:rPr>
          <w:b/>
        </w:rPr>
        <w:t xml:space="preserve">Description : </w:t>
      </w:r>
      <w:r>
        <w:t>Ce projet soutient l’accélérateur d’accès aux outils COVID-19 (ACT-A). Il vise à contribuer à assurer un accès équitable aux traitements contre le COVID-19, notamment aux nouveaux antiviraux et à l’oxygène médical dans les pays à faible revenu (PFR) et les pays à revenu intermédiaire de la tranche inférieure (PRFI). Les activités de ce projet comprennent : 1) coordonner l'achat et de la livraison d'antiviraux contre la COVID-19; 2) coordonner l’achat, la livraison et l’installation d’installations et de fournitures d’oxygène médical.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2021-03-30T00:00:00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230000000.00</w:t>
      </w:r>
    </w:p>
    <w:p>
      <w:r>
        <w:rPr>
          <w:b/>
        </w:rPr>
        <w:t xml:space="preserve">Date : </w:t>
      </w:r>
      <w:r>
        <w:t>2021-03-31T00:00:00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