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Accroître les gains en nutrition par l’intégration, l’éducation, l’évaluation et l’autonomisation</w:t>
      </w:r>
    </w:p>
    <w:p/>
    <w:p>
      <w:r>
        <w:rPr>
          <w:b/>
        </w:rPr>
        <w:t xml:space="preserve">Organisme : </w:t>
      </w:r>
      <w:r>
        <w:t>Affaires Mondiales Canada</w:t>
      </w:r>
    </w:p>
    <w:p>
      <w:r>
        <w:rPr>
          <w:b/>
        </w:rPr>
        <w:t xml:space="preserve">Numero de projet : </w:t>
      </w:r>
      <w:r>
        <w:t>CA-3-P011795001</w:t>
      </w:r>
    </w:p>
    <w:p>
      <w:r>
        <w:rPr>
          <w:b/>
        </w:rPr>
        <w:t xml:space="preserve">Lieu : </w:t>
      </w:r>
      <w:r/>
    </w:p>
    <w:p>
      <w:r>
        <w:rPr>
          <w:b/>
        </w:rPr>
        <w:t xml:space="preserve">Agence executive partenaire : </w:t>
      </w:r>
      <w:r>
        <w:t xml:space="preserve">The Hospital for Sick Children </w:t>
      </w:r>
    </w:p>
    <w:p>
      <w:r>
        <w:rPr>
          <w:b/>
        </w:rPr>
        <w:t xml:space="preserve">Type de financement : </w:t>
      </w:r>
      <w:r>
        <w:t>Don hors réorganisation de la dette (y compris quasi-dons)</w:t>
      </w:r>
    </w:p>
    <w:p>
      <w:r>
        <w:rPr>
          <w:b/>
        </w:rPr>
        <w:t xml:space="preserve">Dates : </w:t>
      </w:r>
      <w:r>
        <w:t>2023-05-19T00:00:00 au 2029-01-31T00:00:00</w:t>
      </w:r>
    </w:p>
    <w:p>
      <w:r>
        <w:rPr>
          <w:b/>
        </w:rPr>
        <w:t xml:space="preserve">Engagement : </w:t>
      </w:r>
      <w:r>
        <w:t>19040887.00</w:t>
      </w:r>
    </w:p>
    <w:p>
      <w:r>
        <w:rPr>
          <w:b/>
        </w:rPr>
        <w:t xml:space="preserve">Total envoye en $ : </w:t>
      </w:r>
      <w:r>
        <w:t>9000000.0</w:t>
      </w:r>
    </w:p>
    <w:p>
      <w:r>
        <w:rPr>
          <w:b/>
        </w:rPr>
        <w:t xml:space="preserve">Description : </w:t>
      </w:r>
      <w:r>
        <w:t>Le projet vise à améliorer la nutrition des personnes les plus pauvres et les plus marginalisées du Ghana, du Malawi et du Pakistan, spécialement les femmes, les adolescentes et les enfants. Dans ces trois pays, les femmes, les adolescentes et les enfants sont touchés de façon disproportionnée par la malnutrition en raison de facteurs biologiques et socioculturels, notamment la pauvreté, l’inégalité entre les genres et les normes communautaires. Le projet vise donc à mettre en œuvre des programmes ciblés et intégrés portant sur la nutrition, la santé et les services d’approvisionnement en eau, d’assainissement et d’hygiène afin d’assurer une capacité institutionnelle durable sur tout le continuum de soins et d’améliorer la nutrition au sein des collectivités vulnérables. Le projet touchera environ 822 000 bénéficiaires directs (dont 65 % de femmes) et 12 500 000 bénéficiaires indirects (dont 50 % de femmes) dans les collectivités et les établissements de santé et d’éducation.  Les activités du projet comprennent : 1) les professionnels de la santé et les travailleurs en santé communautaire reçoivent une formation sur les soins prénatals tenant compte des genres (y compris une formation portant sur les adolescentes); 2) les professionnels de la santé et les travailleurs en santé communautaire reçoivent une formation sur les communications intégrées axées sur le changement de comportements en matière de nutrition et d’hygiène; 3) les professionnels de la santé reçoivent une formation sur les interventions intégrées liées à la nutrition, à la santé et aux services d’approvisionnement en eau, d’assainissement et d’hygiène; 4) les communications axées sur le changement de comportements en matière de nutrition et d’hygiène tiennent compte des genres et de la réalité des adolescentes et sont intégrées aux services de santé courants dans certains établissements sélectionnés; 5) les efforts du ministère de la Santé sont soutenus à l’échelle des districts pour rendre opérationnelle la stratégie de prestation de services essentiels de nutrition auprès de tous les enfants; 6) les intervenants clés assistent à des ateliers de renforcement des capacités, et des services intégrés et tenant compte des genres liés à la nutrition, à la santé, ainsi qu’à l’approvisionnement en eau, à l’assainissement et à l’hygiène sont mis en œuvre.</w:t>
      </w:r>
    </w:p>
    <w:p>
      <w:pPr>
        <w:pStyle w:val="Heading2"/>
      </w:pPr>
      <w:r>
        <w:t>Transactions</w:t>
      </w:r>
    </w:p>
    <w:p>
      <w:r>
        <w:rPr>
          <w:b/>
        </w:rPr>
        <w:t xml:space="preserve">Date : </w:t>
      </w:r>
      <w:r>
        <w:t>2023-05-19T00:00:00</w:t>
      </w:r>
      <w:r>
        <w:rPr>
          <w:b/>
        </w:rPr>
        <w:t xml:space="preserve">Type : </w:t>
      </w:r>
      <w:r>
        <w:t>Engagement</w:t>
      </w:r>
      <w:r>
        <w:rPr>
          <w:b/>
        </w:rPr>
        <w:t xml:space="preserve"> Montant : </w:t>
      </w:r>
      <w:r>
        <w:t>19040887.00</w:t>
      </w:r>
    </w:p>
    <w:p>
      <w:r>
        <w:rPr>
          <w:b/>
        </w:rPr>
        <w:t xml:space="preserve">Date : </w:t>
      </w:r>
      <w:r>
        <w:t>2023-06-01T00:00:00</w:t>
      </w:r>
      <w:r>
        <w:rPr>
          <w:b/>
        </w:rPr>
        <w:t xml:space="preserve">Type : </w:t>
      </w:r>
      <w:r>
        <w:t>Déboursé</w:t>
      </w:r>
      <w:r>
        <w:rPr>
          <w:b/>
        </w:rPr>
        <w:t xml:space="preserve"> Montant : </w:t>
      </w:r>
      <w:r>
        <w:t>3000000.00</w:t>
      </w:r>
    </w:p>
    <w:p>
      <w:r>
        <w:rPr>
          <w:b/>
        </w:rPr>
        <w:t xml:space="preserve">Date : </w:t>
      </w:r>
      <w:r>
        <w:t>2024-01-15T00:00:00</w:t>
      </w:r>
      <w:r>
        <w:rPr>
          <w:b/>
        </w:rPr>
        <w:t xml:space="preserve">Type : </w:t>
      </w:r>
      <w:r>
        <w:t>Déboursé</w:t>
      </w:r>
      <w:r>
        <w:rPr>
          <w:b/>
        </w:rPr>
        <w:t xml:space="preserve"> Montant : </w:t>
      </w:r>
      <w:r>
        <w:t>1000000.00</w:t>
      </w:r>
    </w:p>
    <w:p>
      <w:r>
        <w:rPr>
          <w:b/>
        </w:rPr>
        <w:t xml:space="preserve">Date : </w:t>
      </w:r>
      <w:r>
        <w:t>2024-05-29T00:00:00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