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Adaptation des populations côtières et économie bleue (APOCEB)</w:t>
      </w:r>
    </w:p>
    <w:p/>
    <w:p>
      <w:r>
        <w:rPr>
          <w:b/>
        </w:rPr>
        <w:t xml:space="preserve">Organisme : </w:t>
      </w:r>
      <w:r>
        <w:t>Affaires Mondiales Canada</w:t>
      </w:r>
    </w:p>
    <w:p>
      <w:r>
        <w:rPr>
          <w:b/>
        </w:rPr>
        <w:t xml:space="preserve">Numero de projet : </w:t>
      </w:r>
      <w:r>
        <w:t>CA-3-P007667001</w:t>
      </w:r>
    </w:p>
    <w:p>
      <w:r>
        <w:rPr>
          <w:b/>
        </w:rPr>
        <w:t xml:space="preserve">Lieu : </w:t>
      </w:r>
      <w:r/>
    </w:p>
    <w:p>
      <w:r>
        <w:rPr>
          <w:b/>
        </w:rPr>
        <w:t xml:space="preserve">Agence executive partenaire : </w:t>
      </w:r>
      <w:r>
        <w:t>Collège d’enseignement général et professionnel de la Gaspésie et des</w:t>
      </w:r>
    </w:p>
    <w:p>
      <w:r>
        <w:rPr>
          <w:b/>
        </w:rPr>
        <w:t xml:space="preserve">Type de financement : </w:t>
      </w:r>
      <w:r>
        <w:t>Don hors réorganisation de la dette (y compris quasi-dons)</w:t>
      </w:r>
    </w:p>
    <w:p>
      <w:r>
        <w:rPr>
          <w:b/>
        </w:rPr>
        <w:t xml:space="preserve">Dates : </w:t>
      </w:r>
      <w:r>
        <w:t>2020-03-16T00:00:00 au 2024-11-15T00:00:00</w:t>
      </w:r>
    </w:p>
    <w:p>
      <w:r>
        <w:rPr>
          <w:b/>
        </w:rPr>
        <w:t xml:space="preserve">Engagement : </w:t>
      </w:r>
      <w:r>
        <w:t>7300000.00</w:t>
      </w:r>
    </w:p>
    <w:p>
      <w:r>
        <w:rPr>
          <w:b/>
        </w:rPr>
        <w:t xml:space="preserve">Total envoye en $ : </w:t>
      </w:r>
      <w:r>
        <w:t>7300000.0</w:t>
      </w:r>
    </w:p>
    <w:p>
      <w:r>
        <w:rPr>
          <w:b/>
        </w:rPr>
        <w:t xml:space="preserve">Description : </w:t>
      </w:r>
      <w:r>
        <w:t>Le projet « Adaptation des populations côtières et économie bleue » (APOCEB) cible les communautés côtières du parc de Cacheu en Guinée-Bissau, des îles Tristao en République de Guinée, du parc national Niumi en Gambie et de l’aire marine protégée d’Abéné au Sénégal. Le projet vise à améliorer, de façon durable, le développement économique, social et environnemental de ces communautés. Il compte aussi améliorer les conditions de vie, de travail et de santé de ses habitants et la résilience des populations vulnérables aux changements climatiques.  Les quatre domaines d’intervention sont les suivants : 1) protéger et restaurer des mangroves, et mettre en œuvre un plan d’aménagement des ressources et des énergies renouvelables; 2) valoriser et renforcer les chaînes de valeur, la mariculture, le tourisme avec la gestion des déchets et de l’économie circulaire; 3) promouvoir l’égalité des genres et les droits des populations les plus vulnérables; 4) aider les jeunes à participer à la gouvernance des activités économiques et au marché de l’emploi dans le contexte du changement climatique.  Les activités de ce projet comprennent : 1) élaborer un plan de formation précis voué à outiller les femmes à choisir des activités génératrices de revenus, dans un contexte évolutif de changements climatiques; 2) effectuer la prise de données sur le terrain en collaboration avec les femmes et les jeunes femmes pour déterminer des ressources naturelles à fort potentiel; 3) sélectionner 20 jeunes par pays pour devenir ambassadeurs climatiques en vue d’animer des activités et de sensibiliser la population, et ce, dans le but de modifier les comportements et provoquer du changement; 4) aider à reboiser les mangroves en zones côtières et faire le suivi des zones replantées; 5) définir un modèle d’économie circulaire pour que les revenus générés permettent de créer de nouveaux emplois, de surmonter les difficultés saisonnières et de favoriser l’éducation des jeunes, particulièrement des jeunes filles; 6) former les femmes et les jeunes femmes participant aux activités des unités de transformation des produits de la pêche et de l’aquaculture; 7) développer une gamme de produits à forte valeur ajoutée comme les huîtres, répondant à la demande des consommateurs.  Les partenaires locaux incluent le département des Parcs et de la Gestion de la faune en Gambie, l’Institut de la biodiversité et des aires protégées (IBAP) en Guinée-Bissau, le Centre national des sciences halieutiques de Boussoura (CNSHB), en Gambie, et l’Institut Universitaire de pêche et d’aquaculture (IUPA) de Dakar, au Sénégal.</w:t>
      </w:r>
    </w:p>
    <w:p>
      <w:pPr>
        <w:pStyle w:val="Heading2"/>
      </w:pPr>
      <w:r>
        <w:t>Transactions</w:t>
      </w:r>
    </w:p>
    <w:p>
      <w:r>
        <w:rPr>
          <w:b/>
        </w:rPr>
        <w:t xml:space="preserve">Date : </w:t>
      </w:r>
      <w:r>
        <w:t>2020-03-16T00:00:00</w:t>
      </w:r>
      <w:r>
        <w:rPr>
          <w:b/>
        </w:rPr>
        <w:t xml:space="preserve">Type : </w:t>
      </w:r>
      <w:r>
        <w:t>Engagement</w:t>
      </w:r>
      <w:r>
        <w:rPr>
          <w:b/>
        </w:rPr>
        <w:t xml:space="preserve"> Montant : </w:t>
      </w:r>
      <w:r>
        <w:t>7300000.00</w:t>
      </w:r>
    </w:p>
    <w:p>
      <w:r>
        <w:rPr>
          <w:b/>
        </w:rPr>
        <w:t xml:space="preserve">Date : </w:t>
      </w:r>
      <w:r>
        <w:t>2020-03-19T00:00:00</w:t>
      </w:r>
      <w:r>
        <w:rPr>
          <w:b/>
        </w:rPr>
        <w:t xml:space="preserve">Type : </w:t>
      </w:r>
      <w:r>
        <w:t>Déboursé</w:t>
      </w:r>
      <w:r>
        <w:rPr>
          <w:b/>
        </w:rPr>
        <w:t xml:space="preserve"> Montant : </w:t>
      </w:r>
      <w:r>
        <w:t>3600000.00</w:t>
      </w:r>
    </w:p>
    <w:p>
      <w:r>
        <w:rPr>
          <w:b/>
        </w:rPr>
        <w:t xml:space="preserve">Date : </w:t>
      </w:r>
      <w:r>
        <w:t>2022-01-31T00:00:00</w:t>
      </w:r>
      <w:r>
        <w:rPr>
          <w:b/>
        </w:rPr>
        <w:t xml:space="preserve">Type : </w:t>
      </w:r>
      <w:r>
        <w:t>Déboursé</w:t>
      </w:r>
      <w:r>
        <w:rPr>
          <w:b/>
        </w:rPr>
        <w:t xml:space="preserve"> Montant : </w:t>
      </w:r>
      <w:r>
        <w:t>2500000.00</w:t>
      </w:r>
    </w:p>
    <w:p>
      <w:r>
        <w:rPr>
          <w:b/>
        </w:rPr>
        <w:t xml:space="preserve">Date : </w:t>
      </w:r>
      <w:r>
        <w:t>2023-01-26T00:00:00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