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Adolescent Sexual and Reproductive Health in Nigeria (ASPIRE)</w:t>
      </w:r>
    </w:p>
    <w:p/>
    <w:p>
      <w:r>
        <w:rPr>
          <w:b/>
        </w:rPr>
        <w:t xml:space="preserve">Organisme : </w:t>
      </w:r>
      <w:r>
        <w:t>Affaires Mondiales Canada</w:t>
      </w:r>
    </w:p>
    <w:p>
      <w:r>
        <w:rPr>
          <w:b/>
        </w:rPr>
        <w:t xml:space="preserve">Numero de projet : </w:t>
      </w:r>
      <w:r>
        <w:t>CA-3-P009705001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2021-12-15T00:00:00 au 2026-11-30T00:00:00</w:t>
      </w:r>
    </w:p>
    <w:p>
      <w:r>
        <w:rPr>
          <w:b/>
        </w:rPr>
        <w:t xml:space="preserve">Engagement : </w:t>
      </w:r>
      <w:r>
        <w:t>20500000.00</w:t>
      </w:r>
    </w:p>
    <w:p>
      <w:r>
        <w:rPr>
          <w:b/>
        </w:rPr>
        <w:t xml:space="preserve">Total envoye en $ : </w:t>
      </w:r>
      <w:r>
        <w:t>10604402.0</w:t>
      </w:r>
    </w:p>
    <w:p>
      <w:r>
        <w:rPr>
          <w:b/>
        </w:rPr>
        <w:t xml:space="preserve">Description : </w:t>
      </w:r>
      <w:r>
        <w:t>Ce projet vise à améliorer la réalisation de la santé et des droits sexuels et reproductifs (SDSR) au sein des adolescentes et des femmes, notamment chez les populations vulnérables, dans les États de Bauchi et de Sokoto au Nigéria.  Les activités de ce projet comprennent : 1) former les adolescents, les parents et les membres de la famille sur les compétences de vie, la SDSR, l’égalité des genres, l’inclusion et la protection de l’enfance, et offrir du mentorat aux adolescentes sur ces questions; 2) mettre sur pied et renforcer des groupes d’épargne destinés aux femmes et aux adolescents, et transmettre des connaissances financières et des compétences entrepreneuriales aux participants des groupes; 3) former les fournisseurs de soins de santé sur la santé sexuelle et reproductive (SSR) inclusive, et adaptée aux adolescentes et aux questions de genre, y compris sur les questions de santé mentale; 4) former et appuyer les enseignants, y compris ceux d’écoles religieuses, pour qu’ils soient à même de transmettre de l’information sur la SSR; sur la prévention de la violence sexuelle et fondée sur le genre (VSFG) et les mesures d’intervention; sur la prévention et le contrôle des infections; et sur la protection de l’enfance; 5) offrir aux organisations locales et étatiques qui œuvrent dans le secteur des droits des femmes de la formation sur les activités de sensibilisation liées à la SDSR, à la VSFG, aux mariages d’enfants, aux mariages précoces et forcés, ainsi qu’aux droits des femmes et des filles; 6) appuyer des files et des jeunes femmes à mener un projet de recherche menée sur la prise de décision en matière de SDSR et d’égalité des genres.  Ce projet devrait aider directement 638 525 personnes (481 100 filles et jeunes femmes, 157 425 garçons et jeunes hommes), indirectement 1 185 917 personnes (550 632 filles et femmes, 635 285 garçons et hommes) et 1 976 intermédiaires.</w:t>
      </w:r>
    </w:p>
    <w:p>
      <w:pPr>
        <w:pStyle w:val="Heading2"/>
      </w:pPr>
      <w:r>
        <w:t>Transactions</w:t>
      </w:r>
    </w:p>
    <w:p>
      <w:r>
        <w:rPr>
          <w:b/>
        </w:rPr>
        <w:t xml:space="preserve">Date : </w:t>
      </w:r>
      <w:r>
        <w:t>2021-12-15T00:00:00</w:t>
      </w:r>
      <w:r>
        <w:rPr>
          <w:b/>
        </w:rPr>
        <w:t xml:space="preserve">Type : </w:t>
      </w:r>
      <w:r>
        <w:t>Engagement</w:t>
      </w:r>
      <w:r>
        <w:rPr>
          <w:b/>
        </w:rPr>
        <w:t xml:space="preserve"> Montant : </w:t>
      </w:r>
      <w:r>
        <w:t>20500000.00</w:t>
      </w:r>
    </w:p>
    <w:p>
      <w:r>
        <w:rPr>
          <w:b/>
        </w:rPr>
        <w:t xml:space="preserve">Date : </w:t>
      </w:r>
      <w:r>
        <w:t>2021-12-23T00:00:00</w:t>
      </w:r>
      <w:r>
        <w:rPr>
          <w:b/>
        </w:rPr>
        <w:t xml:space="preserve">Type : </w:t>
      </w:r>
      <w:r>
        <w:t>Déboursé</w:t>
      </w:r>
      <w:r>
        <w:rPr>
          <w:b/>
        </w:rPr>
        <w:t xml:space="preserve"> Montant : </w:t>
      </w:r>
      <w:r>
        <w:t>502202.00</w:t>
      </w:r>
    </w:p>
    <w:p>
      <w:r>
        <w:rPr>
          <w:b/>
        </w:rPr>
        <w:t xml:space="preserve">Date : </w:t>
      </w:r>
      <w:r>
        <w:t>2022-02-18T00:00:00</w:t>
      </w:r>
      <w:r>
        <w:rPr>
          <w:b/>
        </w:rPr>
        <w:t xml:space="preserve">Type : </w:t>
      </w:r>
      <w:r>
        <w:t>Déboursé</w:t>
      </w:r>
      <w:r>
        <w:rPr>
          <w:b/>
        </w:rPr>
        <w:t xml:space="preserve"> Montant : </w:t>
      </w:r>
      <w:r>
        <w:t>497798.00</w:t>
      </w:r>
    </w:p>
    <w:p>
      <w:r>
        <w:rPr>
          <w:b/>
        </w:rPr>
        <w:t xml:space="preserve">Date : </w:t>
      </w:r>
      <w:r>
        <w:t>2023-01-04T00:00:00</w:t>
      </w:r>
      <w:r>
        <w:rPr>
          <w:b/>
        </w:rPr>
        <w:t xml:space="preserve">Type : </w:t>
      </w:r>
      <w:r>
        <w:t>Déboursé</w:t>
      </w:r>
      <w:r>
        <w:rPr>
          <w:b/>
        </w:rPr>
        <w:t xml:space="preserve"> Montant : </w:t>
      </w:r>
      <w:r>
        <w:t>1651105.00</w:t>
      </w:r>
    </w:p>
    <w:p>
      <w:r>
        <w:rPr>
          <w:b/>
        </w:rPr>
        <w:t xml:space="preserve">Date : </w:t>
      </w:r>
      <w:r>
        <w:t>2023-07-04T00:00:00</w:t>
      </w:r>
      <w:r>
        <w:rPr>
          <w:b/>
        </w:rPr>
        <w:t xml:space="preserve">Type : </w:t>
      </w:r>
      <w:r>
        <w:t>Déboursé</w:t>
      </w:r>
      <w:r>
        <w:rPr>
          <w:b/>
        </w:rPr>
        <w:t xml:space="preserve"> Montant : </w:t>
      </w:r>
      <w:r>
        <w:t>1950988.00</w:t>
      </w:r>
    </w:p>
    <w:p>
      <w:r>
        <w:rPr>
          <w:b/>
        </w:rPr>
        <w:t xml:space="preserve">Date : </w:t>
      </w:r>
      <w:r>
        <w:t>2024-02-21T00:00:00</w:t>
      </w:r>
      <w:r>
        <w:rPr>
          <w:b/>
        </w:rPr>
        <w:t xml:space="preserve">Type : </w:t>
      </w:r>
      <w:r>
        <w:t>Déboursé</w:t>
      </w:r>
      <w:r>
        <w:rPr>
          <w:b/>
        </w:rPr>
        <w:t xml:space="preserve"> Montant : </w:t>
      </w:r>
      <w:r>
        <w:t>1412778.00</w:t>
      </w:r>
    </w:p>
    <w:p>
      <w:r>
        <w:rPr>
          <w:b/>
        </w:rPr>
        <w:t xml:space="preserve">Date : </w:t>
      </w:r>
      <w:r>
        <w:t>2024-11-21T00:00:00</w:t>
      </w:r>
      <w:r>
        <w:rPr>
          <w:b/>
        </w:rPr>
        <w:t xml:space="preserve">Type : </w:t>
      </w:r>
      <w:r>
        <w:t>Déboursé</w:t>
      </w:r>
      <w:r>
        <w:rPr>
          <w:b/>
        </w:rPr>
        <w:t xml:space="preserve"> Montant : </w:t>
      </w:r>
      <w:r>
        <w:t>3601367.00</w:t>
      </w:r>
    </w:p>
    <w:p>
      <w:r>
        <w:rPr>
          <w:b/>
        </w:rPr>
        <w:t xml:space="preserve">Date : </w:t>
      </w:r>
      <w:r>
        <w:t>2024-12-16T00:00:00</w:t>
      </w:r>
      <w:r>
        <w:rPr>
          <w:b/>
        </w:rPr>
        <w:t xml:space="preserve">Type : </w:t>
      </w:r>
      <w:r>
        <w:t>Déboursé</w:t>
      </w:r>
      <w:r>
        <w:rPr>
          <w:b/>
        </w:rPr>
        <w:t xml:space="preserve"> Montant : </w:t>
      </w:r>
      <w:r>
        <w:t>988164.00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