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Aide à la gestion des installations de palais de justice en Cisjordanie</w:t>
      </w:r>
    </w:p>
    <w:p/>
    <w:p>
      <w:r>
        <w:rPr>
          <w:b/>
        </w:rPr>
        <w:t xml:space="preserve">Organisme : </w:t>
      </w:r>
      <w:r>
        <w:t>Affaires Mondiales Canada</w:t>
      </w:r>
    </w:p>
    <w:p>
      <w:r>
        <w:rPr>
          <w:b/>
        </w:rPr>
        <w:t xml:space="preserve">Numero de projet : </w:t>
      </w:r>
      <w:r>
        <w:t>CA-3-Z020917002</w:t>
      </w:r>
    </w:p>
    <w:p>
      <w:r>
        <w:rPr>
          <w:b/>
        </w:rPr>
        <w:t xml:space="preserve">Lieu : </w:t>
      </w:r>
      <w:r/>
    </w:p>
    <w:p>
      <w:r>
        <w:rPr>
          <w:b/>
        </w:rPr>
        <w:t xml:space="preserve">Agence executive partenaire : </w:t>
      </w:r>
      <w:r>
        <w:t xml:space="preserve">UNOPS - Bureau des Nations Unies pour les services d'appui aux projets </w:t>
      </w:r>
    </w:p>
    <w:p>
      <w:r>
        <w:rPr>
          <w:b/>
        </w:rPr>
        <w:t xml:space="preserve">Type de financement : </w:t>
      </w:r>
      <w:r>
        <w:t>Don hors réorganisation de la dette (y compris quasi-dons)</w:t>
      </w:r>
    </w:p>
    <w:p>
      <w:r>
        <w:rPr>
          <w:b/>
        </w:rPr>
        <w:t xml:space="preserve">Dates : </w:t>
      </w:r>
      <w:r>
        <w:t>2018-03-28T00:00:00 au 2021-03-31T00:00:00</w:t>
      </w:r>
    </w:p>
    <w:p>
      <w:r>
        <w:rPr>
          <w:b/>
        </w:rPr>
        <w:t xml:space="preserve">Engagement : </w:t>
      </w:r>
      <w:r>
        <w:t>3435920.01</w:t>
      </w:r>
    </w:p>
    <w:p>
      <w:r>
        <w:rPr>
          <w:b/>
        </w:rPr>
        <w:t xml:space="preserve">Total envoye en $ : </w:t>
      </w:r>
      <w:r>
        <w:t>3435920.0</w:t>
      </w:r>
    </w:p>
    <w:p>
      <w:r>
        <w:rPr>
          <w:b/>
        </w:rPr>
        <w:t xml:space="preserve">Description : </w:t>
      </w:r>
      <w:r>
        <w:t>Le projet vise à améliorer l'accès des hommes, femmes, filles et garçons à des services de justice efficaces et équitables fournis par le Conseil supérieur de la magistrature (High Judicial Council - HJC) palestinien en Cisjordanie, en renforçant les capacités durables du HCJ au niveau de la planification stratégique et de la gestion opérationnelle de son système actuel et de ses futures installations immobilières. Les activités du projet comprennent: 1) offrir une assistance technique pour élaborer un cadre stratégique comprenant la planification, le contrôle de la qualité, la gestion de l'environnement, les normes de d'exploitation et les outils associés; 2) fournir du matériel et de l'équipement spécifiques pour l'entretien à l'Unité de gestion des installations du HJC.</w:t>
      </w:r>
    </w:p>
    <w:p>
      <w:pPr>
        <w:pStyle w:val="Heading2"/>
      </w:pPr>
      <w:r>
        <w:t>Transactions</w:t>
      </w:r>
    </w:p>
    <w:p>
      <w:r>
        <w:rPr>
          <w:b/>
        </w:rPr>
        <w:t xml:space="preserve">Date : </w:t>
      </w:r>
      <w:r>
        <w:t>2018-03-28T00:00:00</w:t>
      </w:r>
      <w:r>
        <w:rPr>
          <w:b/>
        </w:rPr>
        <w:t xml:space="preserve">Type : </w:t>
      </w:r>
      <w:r>
        <w:t>Engagement</w:t>
      </w:r>
      <w:r>
        <w:rPr>
          <w:b/>
        </w:rPr>
        <w:t xml:space="preserve"> Montant : </w:t>
      </w:r>
      <w:r>
        <w:t>3435920.01</w:t>
      </w:r>
    </w:p>
    <w:p>
      <w:r>
        <w:rPr>
          <w:b/>
        </w:rPr>
        <w:t xml:space="preserve">Date : </w:t>
      </w:r>
      <w:r>
        <w:t>2018-03-28T00:00:00</w:t>
      </w:r>
      <w:r>
        <w:rPr>
          <w:b/>
        </w:rPr>
        <w:t xml:space="preserve">Type : </w:t>
      </w:r>
      <w:r>
        <w:t>Déboursé</w:t>
      </w:r>
      <w:r>
        <w:rPr>
          <w:b/>
        </w:rPr>
        <w:t xml:space="preserve"> Montant : </w:t>
      </w:r>
      <w:r>
        <w:t>-800000.00</w:t>
      </w:r>
    </w:p>
    <w:p>
      <w:r>
        <w:rPr>
          <w:b/>
        </w:rPr>
        <w:t xml:space="preserve">Date : </w:t>
      </w:r>
      <w:r>
        <w:t>2018-03-28T00:00:00</w:t>
      </w:r>
      <w:r>
        <w:rPr>
          <w:b/>
        </w:rPr>
        <w:t xml:space="preserve">Type : </w:t>
      </w:r>
      <w:r>
        <w:t>Déboursé</w:t>
      </w:r>
      <w:r>
        <w:rPr>
          <w:b/>
        </w:rPr>
        <w:t xml:space="preserve"> Montant : </w:t>
      </w:r>
      <w:r>
        <w:t>800000.00</w:t>
      </w:r>
    </w:p>
    <w:p>
      <w:r>
        <w:rPr>
          <w:b/>
        </w:rPr>
        <w:t xml:space="preserve">Date : </w:t>
      </w:r>
      <w:r>
        <w:t>2018-03-28T00:00:00</w:t>
      </w:r>
      <w:r>
        <w:rPr>
          <w:b/>
        </w:rPr>
        <w:t xml:space="preserve">Type : </w:t>
      </w:r>
      <w:r>
        <w:t>Déboursé</w:t>
      </w:r>
      <w:r>
        <w:rPr>
          <w:b/>
        </w:rPr>
        <w:t xml:space="preserve"> Montant : </w:t>
      </w:r>
      <w:r>
        <w:t>800000.00</w:t>
      </w:r>
    </w:p>
    <w:p>
      <w:r>
        <w:rPr>
          <w:b/>
        </w:rPr>
        <w:t xml:space="preserve">Date : </w:t>
      </w:r>
      <w:r>
        <w:t>2019-02-28T00:00:00</w:t>
      </w:r>
      <w:r>
        <w:rPr>
          <w:b/>
        </w:rPr>
        <w:t xml:space="preserve">Type : </w:t>
      </w:r>
      <w:r>
        <w:t>Déboursé</w:t>
      </w:r>
      <w:r>
        <w:rPr>
          <w:b/>
        </w:rPr>
        <w:t xml:space="preserve"> Montant : </w:t>
      </w:r>
      <w:r>
        <w:t>1350000.00</w:t>
      </w:r>
    </w:p>
    <w:p>
      <w:r>
        <w:rPr>
          <w:b/>
        </w:rPr>
        <w:t xml:space="preserve">Date : </w:t>
      </w:r>
      <w:r>
        <w:t>2020-03-24T00:00:00</w:t>
      </w:r>
      <w:r>
        <w:rPr>
          <w:b/>
        </w:rPr>
        <w:t xml:space="preserve">Type : </w:t>
      </w:r>
      <w:r>
        <w:t>Déboursé</w:t>
      </w:r>
      <w:r>
        <w:rPr>
          <w:b/>
        </w:rPr>
        <w:t xml:space="preserve"> Montant : </w:t>
      </w:r>
      <w:r>
        <w:t>-700000.00</w:t>
      </w:r>
    </w:p>
    <w:p>
      <w:r>
        <w:rPr>
          <w:b/>
        </w:rPr>
        <w:t xml:space="preserve">Date : </w:t>
      </w:r>
      <w:r>
        <w:t>2020-03-24T00:00:00</w:t>
      </w:r>
      <w:r>
        <w:rPr>
          <w:b/>
        </w:rPr>
        <w:t xml:space="preserve">Type : </w:t>
      </w:r>
      <w:r>
        <w:t>Déboursé</w:t>
      </w:r>
      <w:r>
        <w:rPr>
          <w:b/>
        </w:rPr>
        <w:t xml:space="preserve"> Montant : </w:t>
      </w:r>
      <w:r>
        <w:t>700000.00</w:t>
      </w:r>
    </w:p>
    <w:p>
      <w:r>
        <w:rPr>
          <w:b/>
        </w:rPr>
        <w:t xml:space="preserve">Date : </w:t>
      </w:r>
      <w:r>
        <w:t>2020-03-31T00:00:00</w:t>
      </w:r>
      <w:r>
        <w:rPr>
          <w:b/>
        </w:rPr>
        <w:t xml:space="preserve">Type : </w:t>
      </w:r>
      <w:r>
        <w:t>Déboursé</w:t>
      </w:r>
      <w:r>
        <w:rPr>
          <w:b/>
        </w:rPr>
        <w:t xml:space="preserve"> Montant : </w:t>
      </w:r>
      <w:r>
        <w:t>1200000.00</w:t>
      </w:r>
    </w:p>
    <w:p>
      <w:r>
        <w:rPr>
          <w:b/>
        </w:rPr>
        <w:t xml:space="preserve">Date : </w:t>
      </w:r>
      <w:r>
        <w:t>2022-02-07T00:00:00</w:t>
      </w:r>
      <w:r>
        <w:rPr>
          <w:b/>
        </w:rPr>
        <w:t xml:space="preserve">Type : </w:t>
      </w:r>
      <w:r>
        <w:t>Déboursé</w:t>
      </w:r>
      <w:r>
        <w:rPr>
          <w:b/>
        </w:rPr>
        <w:t xml:space="preserve"> Montant : </w:t>
      </w:r>
      <w:r>
        <w:t>85920.00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