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Amélioration de la protection des écosystèmes et du littoral dans les Caraïbes</w:t>
      </w:r>
    </w:p>
    <w:p/>
    <w:p>
      <w:r>
        <w:rPr>
          <w:b/>
        </w:rPr>
        <w:t xml:space="preserve">Organisme : </w:t>
      </w:r>
      <w:r>
        <w:t>Affaires Mondiales Canada</w:t>
      </w:r>
    </w:p>
    <w:p>
      <w:r>
        <w:rPr>
          <w:b/>
        </w:rPr>
        <w:t xml:space="preserve">Numero de projet : </w:t>
      </w:r>
      <w:r>
        <w:t>CA-3-P011284001</w:t>
      </w:r>
    </w:p>
    <w:p>
      <w:r>
        <w:rPr>
          <w:b/>
        </w:rPr>
        <w:t xml:space="preserve">Lieu : </w:t>
      </w:r>
      <w:r/>
    </w:p>
    <w:p>
      <w:r>
        <w:rPr>
          <w:b/>
        </w:rPr>
        <w:t xml:space="preserve">Agence executive partenaire : </w:t>
      </w:r>
      <w:r>
        <w:t xml:space="preserve">Caribbean Community Climate Change </w:t>
      </w:r>
    </w:p>
    <w:p>
      <w:r>
        <w:rPr>
          <w:b/>
        </w:rPr>
        <w:t xml:space="preserve">Type de financement : </w:t>
      </w:r>
      <w:r>
        <w:t>Don hors réorganisation de la dette (y compris quasi-dons)</w:t>
      </w:r>
    </w:p>
    <w:p>
      <w:r>
        <w:rPr>
          <w:b/>
        </w:rPr>
        <w:t xml:space="preserve">Dates : </w:t>
      </w:r>
      <w:r>
        <w:t>2023-03-16T00:00:00 au 2027-02-28T00:00:00</w:t>
      </w:r>
    </w:p>
    <w:p>
      <w:r>
        <w:rPr>
          <w:b/>
        </w:rPr>
        <w:t xml:space="preserve">Engagement : </w:t>
      </w:r>
      <w:r>
        <w:t>12000000.00</w:t>
      </w:r>
    </w:p>
    <w:p>
      <w:r>
        <w:rPr>
          <w:b/>
        </w:rPr>
        <w:t xml:space="preserve">Total envoye en $ : </w:t>
      </w:r>
      <w:r>
        <w:t>3583346.8</w:t>
      </w:r>
    </w:p>
    <w:p>
      <w:r>
        <w:rPr>
          <w:b/>
        </w:rPr>
        <w:t xml:space="preserve">Description : </w:t>
      </w:r>
      <w:r>
        <w:t>Ce projet vise à accroître la résilience climatique des populations du Belize, de la Grenade, de la Guyane, de la Jamaïque, de Sainte-Lucie, de Saint-Vincent-et-les-Grenadines et du Suriname grâce à une meilleure gestion des écosystèmes marins et côtiers. Pour ce faire, le projet procédera à des changements dans la gestion des récifs coralliens et des écosystèmes côtiers pour assurer la protection de leur biodiversité et pour maintenir la prestation des services écologiques essentiels, notamment la protection des collectivités côtières et des rivages contre l’érosion et les conséquences des tempêtes tropicales.  Les activités du projet comprennent : 1) l’élaboration et la mise en œuvre de cadres et de plans d’action propres à chaque pays par le biais de méthodes participatives, en plus du soutien à l’élaboration et à l’application de politiques pour la protection et la gestion des récifs coralliens et des écosystèmes côtiers; 2) la collecte de données scientifiques et la cartographie des zones de récifs coralliens et des écosystèmes côtiers pour le développement de plateformes qui appuieront la prise de décisions visant à assurer leur conservation et leur protection; 3) le soutien à la mise en œuvre de sous-projets axés sur la restauration, la repopulation, la réhabilitation et la gestion des récifs coralliens et des écosystèmes côtiers au Belize, en Jamaïque, à Sainte-Lucie, à Saint-Vincent-et-les-Grenadines et au Suriname; 4) la formation, le renforcement des capacités et l’assistance technique pour la restauration, la repopulation, la réhabilitation et la gestion des récifs coralliens et des écosystèmes côtiers; 5) la collaboration, la coopération et l’établissement de partenariats avec d’autres organismes régionaux et mondiaux et d’autres établissements de recherche et d’enseignement afin d’assurer une meilleure protection et une gestion optimale des écosystèmes à l’échelle régionale et mondiale.  Ce projet sera mis en œuvre au Belize, à la Grenade, à la Guyane, en Jamaïque, à Sainte-Lucie, à Saint-Vincent-et-les-Grenadines et au Suriname, et pourra compter sur la participation des gouvernements nationaux, du secteur privé et de la société civile. Les bénéficiaires visés sont les populations côtières et les communautés de pêcheurs des Caraïbes et incluent les agences de protection et de gestion des écosystèmes marins, les universités, les ministères gouvernementaux responsables des pêches, les organisations de pêcheurs et les organisations de la société civile impliquées dans la protection côtière et marine.</w:t>
      </w:r>
    </w:p>
    <w:p>
      <w:pPr>
        <w:pStyle w:val="Heading2"/>
      </w:pPr>
      <w:r>
        <w:t>Transactions</w:t>
      </w:r>
    </w:p>
    <w:p>
      <w:r>
        <w:rPr>
          <w:b/>
        </w:rPr>
        <w:t xml:space="preserve">Date : </w:t>
      </w:r>
      <w:r>
        <w:t>2023-03-16T00:00:00</w:t>
      </w:r>
      <w:r>
        <w:rPr>
          <w:b/>
        </w:rPr>
        <w:t xml:space="preserve">Type : </w:t>
      </w:r>
      <w:r>
        <w:t>Engagement</w:t>
      </w:r>
      <w:r>
        <w:rPr>
          <w:b/>
        </w:rPr>
        <w:t xml:space="preserve"> Montant : </w:t>
      </w:r>
      <w:r>
        <w:t>12000000.00</w:t>
      </w:r>
    </w:p>
    <w:p>
      <w:r>
        <w:rPr>
          <w:b/>
        </w:rPr>
        <w:t xml:space="preserve">Date : </w:t>
      </w:r>
      <w:r>
        <w:t>2023-03-29T00:00:00</w:t>
      </w:r>
      <w:r>
        <w:rPr>
          <w:b/>
        </w:rPr>
        <w:t xml:space="preserve">Type : </w:t>
      </w:r>
      <w:r>
        <w:t>Déboursé</w:t>
      </w:r>
      <w:r>
        <w:rPr>
          <w:b/>
        </w:rPr>
        <w:t xml:space="preserve"> Montant : </w:t>
      </w:r>
      <w:r>
        <w:t>1250000.00</w:t>
      </w:r>
    </w:p>
    <w:p>
      <w:r>
        <w:rPr>
          <w:b/>
        </w:rPr>
        <w:t xml:space="preserve">Date : </w:t>
      </w:r>
      <w:r>
        <w:t>2023-11-15T00:00:00</w:t>
      </w:r>
      <w:r>
        <w:rPr>
          <w:b/>
        </w:rPr>
        <w:t xml:space="preserve">Type : </w:t>
      </w:r>
      <w:r>
        <w:t>Déboursé</w:t>
      </w:r>
      <w:r>
        <w:rPr>
          <w:b/>
        </w:rPr>
        <w:t xml:space="preserve"> Montant : </w:t>
      </w:r>
      <w:r>
        <w:t>1492901.00</w:t>
      </w:r>
    </w:p>
    <w:p>
      <w:r>
        <w:rPr>
          <w:b/>
        </w:rPr>
        <w:t xml:space="preserve">Date : </w:t>
      </w:r>
      <w:r>
        <w:t>2024-12-02T00:00:00</w:t>
      </w:r>
      <w:r>
        <w:rPr>
          <w:b/>
        </w:rPr>
        <w:t xml:space="preserve">Type : </w:t>
      </w:r>
      <w:r>
        <w:t>Déboursé</w:t>
      </w:r>
      <w:r>
        <w:rPr>
          <w:b/>
        </w:rPr>
        <w:t xml:space="preserve"> Montant : </w:t>
      </w:r>
      <w:r>
        <w:t>840445.80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