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Amélioration de la santé de la reproduction des adolescentes au Sénégal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CA-3-P007476001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CRDI - Centre de recherches pour le développement international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2020-03-30T00:00:00 au 2026-08-30T00:00:00</w:t>
      </w:r>
    </w:p>
    <w:p>
      <w:r>
        <w:rPr>
          <w:b/>
        </w:rPr>
        <w:t xml:space="preserve">Engagement : </w:t>
      </w:r>
      <w:r>
        <w:t>4800000.00</w:t>
      </w:r>
    </w:p>
    <w:p>
      <w:r>
        <w:rPr>
          <w:b/>
        </w:rPr>
        <w:t xml:space="preserve">Total envoye en $ : </w:t>
      </w:r>
      <w:r>
        <w:t>4800000.0</w:t>
      </w:r>
    </w:p>
    <w:p>
      <w:r>
        <w:rPr>
          <w:b/>
        </w:rPr>
        <w:t xml:space="preserve">Description : </w:t>
      </w:r>
      <w:r>
        <w:t>Ce projet vise à engager les jeunes leaders et les parties prenantes sénégalaises dans la recherche et le dialogue politique afin de contribuer à améliorer l'accès des adolescentes à des services de santé sexuelle et reproductive adaptés à leurs besoins. Le projet vise à examiner le lien entre la violence basée sur le genre (VBG) et la santé de la reproduction, et à s’appuyer sur les données probantes ainsi générées pour remédier aux lacunes des politiques relatives à la santé  des adolescentes en appuyant de puissantes réponses de leadership de la part des jeunes, des décideurs et des collectivités.  Les activités du projet comprennent : 1) la recherche des liens entre la santé sexuelle et reproductive et la vulnérabilité des adolescentes aux VBG; 2) la traduction des résultats en produits et outils, et l'application de ces résultats pour lutter contre les normes et pratiques néfastes liées au genre; 3) la sensibilisation et l'engagement des organisations communautaires qui travaillent pour lutter contre les causes profondes des VBG; 4) le soutien au développement de compétences de leadership collaboratif et transformateur pour les adolescentes afin de surmonter les barrières sociales.  Le projet vise à impliquer jusqu'à 400 000 adolescentes et 100 000 adolescents âgés de 10 à 16 ans dans ses recherches, la diffusion des résultats et les activités d'engagement. Le projet vise également à former plus de 100 jeunes leaders communautaires pour encadrer 2 000 adolescentes afin qu'elles puissent exercer efficacement leurs droits en matière de santé de la reproduction. Le projet vise à établir des partenariats stratégiques avec 40 décideurs politiques au niveau local et 10 décideurs politiques au niveau national, en plus d'au moins 200 praticiens/prestataires de services et 15 organisations de la société civile.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2020-03-30T00:00:00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4800000.00</w:t>
      </w:r>
    </w:p>
    <w:p>
      <w:r>
        <w:rPr>
          <w:b/>
        </w:rPr>
        <w:t xml:space="preserve">Date : </w:t>
      </w:r>
      <w:r>
        <w:t>2020-03-31T00:00:00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1200000.00</w:t>
      </w:r>
    </w:p>
    <w:p>
      <w:r>
        <w:rPr>
          <w:b/>
        </w:rPr>
        <w:t xml:space="preserve">Date : </w:t>
      </w:r>
      <w:r>
        <w:t>2020-12-02T00:00:00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2021-12-15T00:00:00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900000.00</w:t>
      </w:r>
    </w:p>
    <w:p>
      <w:r>
        <w:rPr>
          <w:b/>
        </w:rPr>
        <w:t xml:space="preserve">Date : </w:t>
      </w:r>
      <w:r>
        <w:t>2022-12-15T00:00:00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900000.00</w:t>
      </w:r>
    </w:p>
    <w:p>
      <w:r>
        <w:rPr>
          <w:b/>
        </w:rPr>
        <w:t xml:space="preserve">Date : </w:t>
      </w:r>
      <w:r>
        <w:t>2023-12-12T00:00:00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