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des filles au secondaire en Haïti</w:t>
      </w:r>
    </w:p>
    <w:p/>
    <w:p>
      <w:r>
        <w:rPr>
          <w:b/>
        </w:rPr>
        <w:t xml:space="preserve">Organisme : </w:t>
      </w:r>
      <w:r>
        <w:t>Affaires Mondiales Canada</w:t>
      </w:r>
    </w:p>
    <w:p>
      <w:r>
        <w:rPr>
          <w:b/>
        </w:rPr>
        <w:t xml:space="preserve">Numero de projet : </w:t>
      </w:r>
      <w:r>
        <w:t>CA-3-D003282001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2018-04-13T00:00:00 au 2023-12-01T00:00:00</w:t>
      </w:r>
    </w:p>
    <w:p>
      <w:r>
        <w:rPr>
          <w:b/>
        </w:rPr>
        <w:t xml:space="preserve">Engagement : </w:t>
      </w:r>
      <w:r>
        <w:t>25000000.00</w:t>
      </w:r>
    </w:p>
    <w:p>
      <w:r>
        <w:rPr>
          <w:b/>
        </w:rPr>
        <w:t xml:space="preserve">Total envoye en $ : </w:t>
      </w:r>
      <w:r>
        <w:t>25000000.0</w:t>
      </w:r>
    </w:p>
    <w:p>
      <w:r>
        <w:rPr>
          <w:b/>
        </w:rPr>
        <w:t xml:space="preserve">Description : </w:t>
      </w:r>
      <w:r>
        <w:t>Le projet vise à améliorer la réussite scolaire des filles et adolescentes vulnérables au premier cycle secondaire, dans la région du Grand Sud.  Le projet appuie le Programme Éducation de Qualité en Haïti (PEQH) mis en œuvre par la Banque mondiale et le ministère de l'Éducation nationale et de la Formation professionnelle (MENFP). Ce programme de renforcement des capacités est basé sur un modèle d’éducation centré sur l’égalité entre les genres. Il vise à améliorer la gouvernance, l’accès et la qualité de l’éducation, y compris les conditions d’apprentissage Les activités du projet comprennent : 1) le renforcement de la gouvernance du MENFP, par un système de gestion de données désagrégées par  genre et un contrôle de qualité basé sur des données probantes afin de s’assurer que les écoles dispensent une éducation  inclusive dans des installations adaptées; 2) la formation du personnel scolaire pour livrer une éducation inclusive de qualité et assurer la prévention de la violence basée sur le genre; 3) l’engagement des communautés scolaires dans la gestion des plans d’amélioration des écoles et l'engagement des clubs scolaires de filles et de garçons pour promouvoir les droits des filles et combattre la stigmatisation. Les bénéficiaires du projet incluent un total de 100,000 filles et adolescentes vulnérables dans 170 écoles secondaires des communautés les plus pauvres de Grand Sud.</w:t>
      </w:r>
    </w:p>
    <w:p>
      <w:pPr>
        <w:pStyle w:val="Heading2"/>
      </w:pPr>
      <w:r>
        <w:t>Transactions</w:t>
      </w:r>
    </w:p>
    <w:p>
      <w:r>
        <w:rPr>
          <w:b/>
        </w:rPr>
        <w:t xml:space="preserve">Date : </w:t>
      </w:r>
      <w:r>
        <w:t>2018-04-13T00:00:00</w:t>
      </w:r>
      <w:r>
        <w:rPr>
          <w:b/>
        </w:rPr>
        <w:t xml:space="preserve">Type : </w:t>
      </w:r>
      <w:r>
        <w:t>Engagement</w:t>
      </w:r>
      <w:r>
        <w:rPr>
          <w:b/>
        </w:rPr>
        <w:t xml:space="preserve"> Montant : </w:t>
      </w:r>
      <w:r>
        <w:t>25000000.00</w:t>
      </w:r>
    </w:p>
    <w:p>
      <w:r>
        <w:rPr>
          <w:b/>
        </w:rPr>
        <w:t xml:space="preserve">Date : </w:t>
      </w:r>
      <w:r>
        <w:t>2018-07-11T00:00:00</w:t>
      </w:r>
      <w:r>
        <w:rPr>
          <w:b/>
        </w:rPr>
        <w:t xml:space="preserve">Type : </w:t>
      </w:r>
      <w:r>
        <w:t>Déboursé</w:t>
      </w:r>
      <w:r>
        <w:rPr>
          <w:b/>
        </w:rPr>
        <w:t xml:space="preserve"> Montant : </w:t>
      </w:r>
      <w:r>
        <w:t>4000000.00</w:t>
      </w:r>
    </w:p>
    <w:p>
      <w:r>
        <w:rPr>
          <w:b/>
        </w:rPr>
        <w:t xml:space="preserve">Date : </w:t>
      </w:r>
      <w:r>
        <w:t>2020-01-08T00:00:00</w:t>
      </w:r>
      <w:r>
        <w:rPr>
          <w:b/>
        </w:rPr>
        <w:t xml:space="preserve">Type : </w:t>
      </w:r>
      <w:r>
        <w:t>Déboursé</w:t>
      </w:r>
      <w:r>
        <w:rPr>
          <w:b/>
        </w:rPr>
        <w:t xml:space="preserve"> Montant : </w:t>
      </w:r>
      <w:r>
        <w:t>4500000.00</w:t>
      </w:r>
    </w:p>
    <w:p>
      <w:r>
        <w:rPr>
          <w:b/>
        </w:rPr>
        <w:t xml:space="preserve">Date : </w:t>
      </w:r>
      <w:r>
        <w:t>2020-12-30T00:00:00</w:t>
      </w:r>
      <w:r>
        <w:rPr>
          <w:b/>
        </w:rPr>
        <w:t xml:space="preserve">Type : </w:t>
      </w:r>
      <w:r>
        <w:t>Déboursé</w:t>
      </w:r>
      <w:r>
        <w:rPr>
          <w:b/>
        </w:rPr>
        <w:t xml:space="preserve"> Montant : </w:t>
      </w:r>
      <w:r>
        <w:t>7000000.00</w:t>
      </w:r>
    </w:p>
    <w:p>
      <w:r>
        <w:rPr>
          <w:b/>
        </w:rPr>
        <w:t xml:space="preserve">Date : </w:t>
      </w:r>
      <w:r>
        <w:t>2021-12-30T00:00:00</w:t>
      </w:r>
      <w:r>
        <w:rPr>
          <w:b/>
        </w:rPr>
        <w:t xml:space="preserve">Type : </w:t>
      </w:r>
      <w:r>
        <w:t>Déboursé</w:t>
      </w:r>
      <w:r>
        <w:rPr>
          <w:b/>
        </w:rPr>
        <w:t xml:space="preserve"> Montant : </w:t>
      </w:r>
      <w:r>
        <w:t>4000000.00</w:t>
      </w:r>
    </w:p>
    <w:p>
      <w:r>
        <w:rPr>
          <w:b/>
        </w:rPr>
        <w:t xml:space="preserve">Date : </w:t>
      </w:r>
      <w:r>
        <w:t>2022-06-02T00:00:00</w:t>
      </w:r>
      <w:r>
        <w:rPr>
          <w:b/>
        </w:rPr>
        <w:t xml:space="preserve">Type : </w:t>
      </w:r>
      <w:r>
        <w:t>Déboursé</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