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aux services d’éducation pour les enfants handicapés - Handicap International 2017</w:t>
      </w:r>
    </w:p>
    <w:p/>
    <w:p>
      <w:r>
        <w:rPr>
          <w:b/>
        </w:rPr>
        <w:t xml:space="preserve">Organisme : </w:t>
      </w:r>
      <w:r>
        <w:t>Affaires Mondiales Canada</w:t>
      </w:r>
    </w:p>
    <w:p>
      <w:r>
        <w:rPr>
          <w:b/>
        </w:rPr>
        <w:t xml:space="preserve">Numero de projet : </w:t>
      </w:r>
      <w:r>
        <w:t>CA-3-D003765008</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2017-03-31T00:00:00 au 2018-09-28T00:00:00</w:t>
      </w:r>
    </w:p>
    <w:p>
      <w:r>
        <w:rPr>
          <w:b/>
        </w:rPr>
        <w:t xml:space="preserve">Engagement : </w:t>
      </w:r>
      <w:r>
        <w:t>923000.00</w:t>
      </w:r>
    </w:p>
    <w:p>
      <w:r>
        <w:rPr>
          <w:b/>
        </w:rPr>
        <w:t xml:space="preserve">Total envoye en $ : </w:t>
      </w:r>
      <w:r>
        <w:t>923000.0</w:t>
      </w:r>
    </w:p>
    <w:p>
      <w:r>
        <w:rPr>
          <w:b/>
        </w:rPr>
        <w:t xml:space="preserve">Description : </w:t>
      </w:r>
      <w:r>
        <w:t>Janvier 2017 - Ce projet fait partie du Plan d’intervention humanitaire 2017 pour la Cisjordanie et la bande de Gaza. Les projets dans le cadre de cet appel aident à atténuer la vulnérabilité des Palestiniens, surtout des femmes et des enfants, touchés par la crise persistante. Parmi les 4,8 millions de personnes qui vivent en Cisjordanie et à Gaza, les Nations Unies estiment qu'environ deux millions auront besoin d'une forme d'aide humanitaire en 2017. Les Palestiniens subissent des taux élevés de pauvreté, de chômage et d'insécurité alimentaire. Les déplacements internes et les conflits récurrents ont érodé les mécanismes d'adaptation et nécessitent une intervention humanitaire axée sur la protection.  Grâce au soutien d’Affaire mondiales Canada, Handicap International Canada contribue à accroître l’accès à des services d’éducation adaptés et spécialisés et aide plus de 250 enfants handicapés à Gaza. Le projet permet également de former des professeurs et d’autres éducateurs à mieux répondre aux besoins des enfants handicapés, d’aider les familles à prendre en charge leurs enfants handicapés, d’organiser des activités d’inclusion, comme des camps d’été, pour les enfants handicapés et leurs pairs et de sensibiliser la collectivité élargie aux droits des enfants handicapés, plus particulièrement les filles.</w:t>
      </w:r>
    </w:p>
    <w:p>
      <w:pPr>
        <w:pStyle w:val="Heading2"/>
      </w:pPr>
      <w:r>
        <w:t>Transactions</w:t>
      </w:r>
    </w:p>
    <w:p>
      <w:r>
        <w:rPr>
          <w:b/>
        </w:rPr>
        <w:t xml:space="preserve">Date : </w:t>
      </w:r>
      <w:r>
        <w:t>2017-03-31T00:00:00</w:t>
      </w:r>
      <w:r>
        <w:rPr>
          <w:b/>
        </w:rPr>
        <w:t xml:space="preserve">Type : </w:t>
      </w:r>
      <w:r>
        <w:t>Engagement</w:t>
      </w:r>
      <w:r>
        <w:rPr>
          <w:b/>
        </w:rPr>
        <w:t xml:space="preserve"> Montant : </w:t>
      </w:r>
      <w:r>
        <w:t>923000.00</w:t>
      </w:r>
    </w:p>
    <w:p>
      <w:r>
        <w:rPr>
          <w:b/>
        </w:rPr>
        <w:t xml:space="preserve">Date : </w:t>
      </w:r>
      <w:r>
        <w:t>2017-03-31T00:00:00</w:t>
      </w:r>
      <w:r>
        <w:rPr>
          <w:b/>
        </w:rPr>
        <w:t xml:space="preserve">Type : </w:t>
      </w:r>
      <w:r>
        <w:t>Déboursé</w:t>
      </w:r>
      <w:r>
        <w:rPr>
          <w:b/>
        </w:rPr>
        <w:t xml:space="preserve"> Montant : </w:t>
      </w:r>
      <w:r>
        <w:t>460000.00</w:t>
      </w:r>
    </w:p>
    <w:p>
      <w:r>
        <w:rPr>
          <w:b/>
        </w:rPr>
        <w:t xml:space="preserve">Date : </w:t>
      </w:r>
      <w:r>
        <w:t>2018-01-16T00:00:00</w:t>
      </w:r>
      <w:r>
        <w:rPr>
          <w:b/>
        </w:rPr>
        <w:t xml:space="preserve">Type : </w:t>
      </w:r>
      <w:r>
        <w:t>Déboursé</w:t>
      </w:r>
      <w:r>
        <w:rPr>
          <w:b/>
        </w:rPr>
        <w:t xml:space="preserve"> Montant : </w:t>
      </w:r>
      <w:r>
        <w:t>463000.00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