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Améliorer la qualité, l’accès et la logistique de la santé et des droits sexuels et reproductifs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CA-3-P010858001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FNUAP – Fonds des Nations Unies pour la population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2022-03-16T00:00:00 au 2026-12-31T00:00:00</w:t>
      </w:r>
    </w:p>
    <w:p>
      <w:r>
        <w:rPr>
          <w:b/>
        </w:rPr>
        <w:t xml:space="preserve">Engagement : </w:t>
      </w:r>
      <w:r>
        <w:t>4250000.00</w:t>
      </w:r>
    </w:p>
    <w:p>
      <w:r>
        <w:rPr>
          <w:b/>
        </w:rPr>
        <w:t xml:space="preserve">Total envoye en $ : </w:t>
      </w:r>
      <w:r>
        <w:t>4250000.0</w:t>
      </w:r>
    </w:p>
    <w:p>
      <w:r>
        <w:rPr>
          <w:b/>
        </w:rPr>
        <w:t xml:space="preserve">Description : </w:t>
      </w:r>
      <w:r>
        <w:t>Ce projet vise à améliorer la protection des femmes et des filles au Guyana et à Trinité-et-Tobago, en particulier celles qui font partie des migrants vénézuéliens et des communautés d’accueil. Le projet aide ces femmes et ces filles à renforcer l’exercice de leurs droits à l’intégrité physique et à la santé sexuelle et reproductive (SSR). Ce soutien comprend la protection des femmes et des filles contre la violence fondée sur le genre (VFG) et le renforcement des systèmes de réponse à la VFG subie par les femmes et les filles, notamment parmi les migrants vénézuéliens au Guyana et à Trinité-et-Tobago, les Guyanais de retour du Venezuela et les membres des peuples autochtones, à titre de segment des communautés d’accueil.  Le projet cherche à joindre 13 224 femmes en âge de procréer issues de la population des migrants vénézuéliens et des communautés d’accueil au Guyana et à Trinité-et-Tobago. Le projet devrait également profiter à environ 14 658 hommes sexuellement actifs.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2022-03-16T00:00:00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4250000.00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1200000.00</w:t>
      </w:r>
    </w:p>
    <w:p>
      <w:r>
        <w:rPr>
          <w:b/>
        </w:rPr>
        <w:t xml:space="preserve">Date : </w:t>
      </w:r>
      <w:r>
        <w:t>2023-02-09T00:00:00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1050000.00</w:t>
      </w:r>
    </w:p>
    <w:p>
      <w:r>
        <w:rPr>
          <w:b/>
        </w:rPr>
        <w:t xml:space="preserve">Date : </w:t>
      </w:r>
      <w:r>
        <w:t>2023-12-20T00:00:00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