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 santé, les droits sexuels et reproductif et la nutrition chez les adolescents en Éthiop</w:t>
      </w:r>
    </w:p>
    <w:p/>
    <w:p>
      <w:r>
        <w:rPr>
          <w:b/>
        </w:rPr>
        <w:t xml:space="preserve">Organisme : </w:t>
      </w:r>
      <w:r>
        <w:t>Affaires Mondiales Canada</w:t>
      </w:r>
    </w:p>
    <w:p>
      <w:r>
        <w:rPr>
          <w:b/>
        </w:rPr>
        <w:t xml:space="preserve">Numero de projet : </w:t>
      </w:r>
      <w:r>
        <w:t>CA-3-D004815001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2018-08-14T00:00:00 au 2023-06-30T00:00:00</w:t>
      </w:r>
    </w:p>
    <w:p>
      <w:r>
        <w:rPr>
          <w:b/>
        </w:rPr>
        <w:t xml:space="preserve">Engagement : </w:t>
      </w:r>
      <w:r>
        <w:t>14444718.00</w:t>
      </w:r>
    </w:p>
    <w:p>
      <w:r>
        <w:rPr>
          <w:b/>
        </w:rPr>
        <w:t xml:space="preserve">Total envoye en $ : </w:t>
      </w:r>
      <w:r>
        <w:t>14444718.0</w:t>
      </w:r>
    </w:p>
    <w:p>
      <w:r>
        <w:rPr>
          <w:b/>
        </w:rPr>
        <w:t xml:space="preserve">Description : </w:t>
      </w:r>
      <w:r>
        <w:t>Le projet vise à améliorer la santé sexuelle et reproductive et l'état nutritionnel des adolescents, en particulier des adolescentes. Le projet comprend des activités visant à aider le ministère de la Santé et le ministère de l'Éducation à améliorer l'accès aux connaissances et services de qualité en matière de santé reproductive et de nutrition des adolescents et adolescentes dans les systèmes de santé, les écoles et les communautés éthiopiennes exposées à l'insécurité alimentaire. Les activités du projet comprennent : 1) la formation des agents de santé pour fournir de meilleurs services de santé sexuelle et reproductive et de nutrition pour les adolescents; 2) fournir des suppléments d’acide folique et de fer aux adolescentes et des traitements vermifuges biannuels aux adolescents scolarisés et non scolarisés; 3) créer des espaces accueillants pour les adolescents au sein des communautés afin d'atteindre les adolescentes non scolarisées en matière de nutrition et de pratiques et de services de santé sexuelle et reproductive, et les droits connexes; 4) moderniser et réhabiliter les installations sanitaires adaptées aux filles dans les écoles. Le projet vise à atteindre 4 000 000 d'adolescents, principalement des adolescentes.</w:t>
      </w:r>
    </w:p>
    <w:p>
      <w:pPr>
        <w:pStyle w:val="Heading2"/>
      </w:pPr>
      <w:r>
        <w:t>Transactions</w:t>
      </w:r>
    </w:p>
    <w:p>
      <w:r>
        <w:rPr>
          <w:b/>
        </w:rPr>
        <w:t xml:space="preserve">Date : </w:t>
      </w:r>
      <w:r>
        <w:t>2018-08-14T00:00:00</w:t>
      </w:r>
      <w:r>
        <w:rPr>
          <w:b/>
        </w:rPr>
        <w:t xml:space="preserve">Type : </w:t>
      </w:r>
      <w:r>
        <w:t>Engagement</w:t>
      </w:r>
      <w:r>
        <w:rPr>
          <w:b/>
        </w:rPr>
        <w:t xml:space="preserve"> Montant : </w:t>
      </w:r>
      <w:r>
        <w:t>14444718.00</w:t>
      </w:r>
    </w:p>
    <w:p>
      <w:r>
        <w:rPr>
          <w:b/>
        </w:rPr>
        <w:t xml:space="preserve">Date : </w:t>
      </w:r>
      <w:r>
        <w:t>2018-02-22T00:00:00</w:t>
      </w:r>
      <w:r>
        <w:rPr>
          <w:b/>
        </w:rPr>
        <w:t xml:space="preserve">Type : </w:t>
      </w:r>
      <w:r>
        <w:t>Déboursé</w:t>
      </w:r>
      <w:r>
        <w:rPr>
          <w:b/>
        </w:rPr>
        <w:t xml:space="preserve"> Montant : </w:t>
      </w:r>
      <w:r>
        <w:t>1000000.00</w:t>
      </w:r>
    </w:p>
    <w:p>
      <w:r>
        <w:rPr>
          <w:b/>
        </w:rPr>
        <w:t xml:space="preserve">Date : </w:t>
      </w:r>
      <w:r>
        <w:t>2018-07-11T00:00:00</w:t>
      </w:r>
      <w:r>
        <w:rPr>
          <w:b/>
        </w:rPr>
        <w:t xml:space="preserve">Type : </w:t>
      </w:r>
      <w:r>
        <w:t>Déboursé</w:t>
      </w:r>
      <w:r>
        <w:rPr>
          <w:b/>
        </w:rPr>
        <w:t xml:space="preserve"> Montant : </w:t>
      </w:r>
      <w:r>
        <w:t>3570000.00</w:t>
      </w:r>
    </w:p>
    <w:p>
      <w:r>
        <w:rPr>
          <w:b/>
        </w:rPr>
        <w:t xml:space="preserve">Date : </w:t>
      </w:r>
      <w:r>
        <w:t>2019-10-24T00:00:00</w:t>
      </w:r>
      <w:r>
        <w:rPr>
          <w:b/>
        </w:rPr>
        <w:t xml:space="preserve">Type : </w:t>
      </w:r>
      <w:r>
        <w:t>Déboursé</w:t>
      </w:r>
      <w:r>
        <w:rPr>
          <w:b/>
        </w:rPr>
        <w:t xml:space="preserve"> Montant : </w:t>
      </w:r>
      <w:r>
        <w:t>3270000.00</w:t>
      </w:r>
    </w:p>
    <w:p>
      <w:r>
        <w:rPr>
          <w:b/>
        </w:rPr>
        <w:t xml:space="preserve">Date : </w:t>
      </w:r>
      <w:r>
        <w:t>2020-09-16T00:00:00</w:t>
      </w:r>
      <w:r>
        <w:rPr>
          <w:b/>
        </w:rPr>
        <w:t xml:space="preserve">Type : </w:t>
      </w:r>
      <w:r>
        <w:t>Déboursé</w:t>
      </w:r>
      <w:r>
        <w:rPr>
          <w:b/>
        </w:rPr>
        <w:t xml:space="preserve"> Montant : </w:t>
      </w:r>
      <w:r>
        <w:t>1600000.00</w:t>
      </w:r>
    </w:p>
    <w:p>
      <w:r>
        <w:rPr>
          <w:b/>
        </w:rPr>
        <w:t xml:space="preserve">Date : </w:t>
      </w:r>
      <w:r>
        <w:t>2022-03-01T00:00:00</w:t>
      </w:r>
      <w:r>
        <w:rPr>
          <w:b/>
        </w:rPr>
        <w:t xml:space="preserve">Type : </w:t>
      </w:r>
      <w:r>
        <w:t>Déboursé</w:t>
      </w:r>
      <w:r>
        <w:rPr>
          <w:b/>
        </w:rPr>
        <w:t xml:space="preserve"> Montant : </w:t>
      </w:r>
      <w:r>
        <w:t>5004718.00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